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伟测科技 260422_导读</w:t>
      </w:r>
    </w:p>
    <w:p>
      <w:pPr>
        <w:pStyle w:val="a0"/>
        <w:jc w:val="center"/>
      </w:pPr>
      <w:r>
        <w:t>2026年04月25日 11:35</w:t>
      </w:r>
    </w:p>
    <w:p>
      <w:pPr>
        <w:pStyle w:val="a7"/>
      </w:pPr>
      <w:r>
        <w:t>关键词</w:t>
      </w:r>
    </w:p>
    <w:p>
      <w:r>
        <w:rPr>
          <w:rFonts w:ascii="等线(中文正文)" w:hAnsi="等线(中文正文)" w:cs="等线(中文正文)" w:eastAsia="等线(中文正文)"/>
          <w:b w:val="false"/>
          <w:i w:val="false"/>
          <w:sz w:val="20"/>
        </w:rPr>
        <w:t xml:space="preserve">营业收入 净利润 股权激励 股份支付 半导体 测试服务 算力 车规类 消费电子 工业类 毛利率 研发费用 资本开支 产能 设备 交期 价格 客户 供应商 高端设备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自2020年度以来，公司实现了显著的财务增长和业务扩张，2025年营业收入达到15.75亿元，同比增长46%，净利润（归属于上市公司股东）为13.03亿元，较上期增长136%，非净利润为12.226亿元，增长110%。股权激励带来的股份支付费用约为3800万，扣除此影响后净利润约为3.41亿元。总资产增至77.26亿，增长57%，部分归因于11.75亿可转债的发行。第四季度营收和净利润环比增长，但受非经营性因素影响。公司通过设备购买和总部基地建设，总资产大幅增加。产品和客户结构优化，CPFP和SP业务占比调整，高端及终端业务增长，营收占比分别为59%、26%和15%，其中车规类业务增长显著。算力和非算力业务营收比例变化，算力业务增长较快。毛利下降与终端业务毛利低和员工增加有关。销售管理费用和研发费用占营收比例上升。无锡、上海和南京项目正在积极扩产。面对投资者提问，公司就毛利率、资本开支、高端测试设备采购、在研项目等进行了详细回应。</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2025年公司业绩高增长及业务发展概述</w:t>
      </w:r>
    </w:p>
    <w:p>
      <w:r>
        <w:rPr>
          <w:rFonts w:ascii="等线(中文正文)" w:hAnsi="等线(中文正文)" w:cs="等线(中文正文)" w:eastAsia="等线(中文正文)"/>
          <w:b w:val="false"/>
          <w:i w:val="false"/>
          <w:sz w:val="20"/>
        </w:rPr>
        <w:t>2025年公司实现营业收入15.75亿元，同比增长46%，净利润13.03亿元，同比增长136%。业绩增长主要得益于AI支架和高端半导体测试领域的发展，以及国内先进制程产能的落地。公司总资产达77.26亿元，同比增长57%，主要由于可转债发行和设备投入。四季度营收创历史新高，扣非净利润环比略降但剔除非经营性因素后有所提升。CP和SP产品分别占总营收的58%和42%。</w:t>
      </w:r>
    </w:p>
    <w:p>
      <w:r>
        <w:rPr>
          <w:rFonts w:ascii="等线(中文正文)" w:hAnsi="等线(中文正文)" w:cs="等线(中文正文)" w:eastAsia="等线(中文正文)"/>
          <w:b w:val="false"/>
          <w:i w:val="false"/>
          <w:sz w:val="20"/>
        </w:rPr>
        <w:t/>
      </w:r>
    </w:p>
    <w:p>
      <w:pPr>
        <w:pStyle w:val="ab"/>
        <w:numPr>
          <w:numId w:val="2"/>
        </w:numPr>
      </w:pPr>
      <w:r>
        <w:t>04:09 2025年营收结构与毛利变化分析</w:t>
      </w:r>
    </w:p>
    <w:p>
      <w:r>
        <w:rPr>
          <w:rFonts w:ascii="等线(中文正文)" w:hAnsi="等线(中文正文)" w:cs="等线(中文正文)" w:eastAsia="等线(中文正文)"/>
          <w:b w:val="false"/>
          <w:i w:val="false"/>
          <w:sz w:val="20"/>
        </w:rPr>
        <w:t>2025年公司营收结构显示，高端产品占比71%，终端产品29%，消费电子占比下降，工业类基本持平，车规类从9.5%上升至15%，算力业务从6.4%提升至20%。第四季度毛利率下降，因非传统CPFT业务和终端汽车电子业务毛利较低，以及年底人员增加。研发费用占营收比例10.92%，较2024年下降2.3个百分点，但绝对值增加。</w:t>
      </w:r>
    </w:p>
    <w:p>
      <w:r>
        <w:rPr>
          <w:rFonts w:ascii="等线(中文正文)" w:hAnsi="等线(中文正文)" w:cs="等线(中文正文)" w:eastAsia="等线(中文正文)"/>
          <w:b w:val="false"/>
          <w:i w:val="false"/>
          <w:sz w:val="20"/>
        </w:rPr>
        <w:t/>
      </w:r>
    </w:p>
    <w:p>
      <w:pPr>
        <w:pStyle w:val="ab"/>
        <w:numPr>
          <w:numId w:val="3"/>
        </w:numPr>
      </w:pPr>
      <w:r>
        <w:t>10:15 公司产能布局与市场策略详解</w:t>
      </w:r>
    </w:p>
    <w:p>
      <w:r>
        <w:rPr>
          <w:rFonts w:ascii="等线(中文正文)" w:hAnsi="等线(中文正文)" w:cs="等线(中文正文)" w:eastAsia="等线(中文正文)"/>
          <w:b w:val="false"/>
          <w:i w:val="false"/>
          <w:sz w:val="20"/>
        </w:rPr>
        <w:t>对话围绕公司产能分布、项目进展及市场策略展开，重点介绍了无锡、上海、南京及深圳的产能布局，以及测试价格随市场供需变化的策略，强调不会统一普涨价格。</w:t>
      </w:r>
    </w:p>
    <w:p>
      <w:r>
        <w:rPr>
          <w:rFonts w:ascii="等线(中文正文)" w:hAnsi="等线(中文正文)" w:cs="等线(中文正文)" w:eastAsia="等线(中文正文)"/>
          <w:b w:val="false"/>
          <w:i w:val="false"/>
          <w:sz w:val="20"/>
        </w:rPr>
        <w:t/>
      </w:r>
    </w:p>
    <w:p>
      <w:pPr>
        <w:pStyle w:val="ab"/>
        <w:numPr>
          <w:numId w:val="4"/>
        </w:numPr>
      </w:pPr>
      <w:r>
        <w:t>15:20 测试机交期与产能影响分析</w:t>
      </w:r>
    </w:p>
    <w:p>
      <w:r>
        <w:rPr>
          <w:rFonts w:ascii="等线(中文正文)" w:hAnsi="等线(中文正文)" w:cs="等线(中文正文)" w:eastAsia="等线(中文正文)"/>
          <w:b w:val="false"/>
          <w:i w:val="false"/>
          <w:sz w:val="20"/>
        </w:rPr>
        <w:t>讨论了高端测试机交期延长及产能紧张对价格的影响，指出采购量大有助于价格稳定。去年投入的设备部分已产生收益，其余将在今年陆续投入使用，预计提升效益。在建工程中的测试设备约15亿，预计今年完成调试并启用，其中设备投资超过10亿，将逐步转化为效益。</w:t>
      </w:r>
    </w:p>
    <w:p>
      <w:r>
        <w:rPr>
          <w:rFonts w:ascii="等线(中文正文)" w:hAnsi="等线(中文正文)" w:cs="等线(中文正文)" w:eastAsia="等线(中文正文)"/>
          <w:b w:val="false"/>
          <w:i w:val="false"/>
          <w:sz w:val="20"/>
        </w:rPr>
        <w:t/>
      </w:r>
    </w:p>
    <w:p>
      <w:pPr>
        <w:pStyle w:val="ab"/>
        <w:numPr>
          <w:numId w:val="5"/>
        </w:numPr>
      </w:pPr>
      <w:r>
        <w:t>19:34 资本开支与行业季度表现讨论</w:t>
      </w:r>
    </w:p>
    <w:p>
      <w:r>
        <w:rPr>
          <w:rFonts w:ascii="等线(中文正文)" w:hAnsi="等线(中文正文)" w:cs="等线(中文正文)" w:eastAsia="等线(中文正文)"/>
          <w:b w:val="false"/>
          <w:i w:val="false"/>
          <w:sz w:val="20"/>
        </w:rPr>
        <w:t>对话围绕资本开支及行业一季度表现展开。25年资本投入超20亿，26年预计保持高位，一季度受春节影响表现较弱，整体带动率约80%，3-4月有所好转。</w:t>
      </w:r>
    </w:p>
    <w:p>
      <w:r>
        <w:rPr>
          <w:rFonts w:ascii="等线(中文正文)" w:hAnsi="等线(中文正文)" w:cs="等线(中文正文)" w:eastAsia="等线(中文正文)"/>
          <w:b w:val="false"/>
          <w:i w:val="false"/>
          <w:sz w:val="20"/>
        </w:rPr>
        <w:t/>
      </w:r>
    </w:p>
    <w:p>
      <w:pPr>
        <w:pStyle w:val="ab"/>
        <w:numPr>
          <w:numId w:val="6"/>
        </w:numPr>
      </w:pPr>
      <w:r>
        <w:t>22:36 资本开支与业务展望：折旧费用及各板块增长策略</w:t>
      </w:r>
    </w:p>
    <w:p>
      <w:r>
        <w:rPr>
          <w:rFonts w:ascii="等线(中文正文)" w:hAnsi="等线(中文正文)" w:cs="等线(中文正文)" w:eastAsia="等线(中文正文)"/>
          <w:b w:val="false"/>
          <w:i w:val="false"/>
          <w:sz w:val="20"/>
        </w:rPr>
        <w:t>讨论了资本开支的规划与融资方式，包括自有资金、银行贷款及项目贷，预计未来折旧费用将增加。业务展望方面，算力板块预计会有显著增长，车规类将保持一定增幅，而消费电子受季节性影响，增长点在于新业务切入。工业类维持稳定增长。</w:t>
      </w:r>
    </w:p>
    <w:p>
      <w:r>
        <w:rPr>
          <w:rFonts w:ascii="等线(中文正文)" w:hAnsi="等线(中文正文)" w:cs="等线(中文正文)" w:eastAsia="等线(中文正文)"/>
          <w:b w:val="false"/>
          <w:i w:val="false"/>
          <w:sz w:val="20"/>
        </w:rPr>
        <w:t/>
      </w:r>
    </w:p>
    <w:p>
      <w:pPr>
        <w:pStyle w:val="ab"/>
        <w:numPr>
          <w:numId w:val="7"/>
        </w:numPr>
      </w:pPr>
      <w:r>
        <w:t>29:05 基地厂房产值与设备投入规划</w:t>
      </w:r>
    </w:p>
    <w:p>
      <w:r>
        <w:rPr>
          <w:rFonts w:ascii="等线(中文正文)" w:hAnsi="等线(中文正文)" w:cs="等线(中文正文)" w:eastAsia="等线(中文正文)"/>
          <w:b w:val="false"/>
          <w:i w:val="false"/>
          <w:sz w:val="20"/>
        </w:rPr>
        <w:t>对话围绕上海、无锡、南京和成都四个基地的厂房产值规划展开，提及初期项目总投资约10亿，其中土建与装修约3亿，设备投入约6亿，预计营收3亿。后续开发重点转向设备投入，预估单厂可容纳20亿设备价值，具体取决于设备类型。至2026年底，设计产能目标设定为2.4亿。</w:t>
      </w:r>
    </w:p>
    <w:p>
      <w:r>
        <w:rPr>
          <w:rFonts w:ascii="等线(中文正文)" w:hAnsi="等线(中文正文)" w:cs="等线(中文正文)" w:eastAsia="等线(中文正文)"/>
          <w:b w:val="false"/>
          <w:i w:val="false"/>
          <w:sz w:val="20"/>
        </w:rPr>
        <w:t/>
      </w:r>
    </w:p>
    <w:p>
      <w:pPr>
        <w:pStyle w:val="ab"/>
        <w:numPr>
          <w:numId w:val="8"/>
        </w:numPr>
      </w:pPr>
      <w:r>
        <w:t>32:13 消费电子行业增长策略与测试设备应用分析</w:t>
      </w:r>
    </w:p>
    <w:p>
      <w:r>
        <w:rPr>
          <w:rFonts w:ascii="等线(中文正文)" w:hAnsi="等线(中文正文)" w:cs="等线(中文正文)" w:eastAsia="等线(中文正文)"/>
          <w:b w:val="false"/>
          <w:i w:val="false"/>
          <w:sz w:val="20"/>
        </w:rPr>
        <w:t>对话讨论了消费电子行业增长的主要驱动力，包括现有客户的业务增量、新业务领域的拓展以及传统客户向AI和汽车电子业务的转型。此外，还介绍了公司拥有的测试设备情况，包括爱德万93K和泰瑞达设备的数量及应用，强调了高端设备在多种芯片测试中的广泛使用和性价比优势。</w:t>
      </w:r>
    </w:p>
    <w:p>
      <w:r>
        <w:rPr>
          <w:rFonts w:ascii="等线(中文正文)" w:hAnsi="等线(中文正文)" w:cs="等线(中文正文)" w:eastAsia="等线(中文正文)"/>
          <w:b w:val="false"/>
          <w:i w:val="false"/>
          <w:sz w:val="20"/>
        </w:rPr>
        <w:t/>
      </w:r>
    </w:p>
    <w:p>
      <w:pPr>
        <w:pStyle w:val="ab"/>
        <w:numPr>
          <w:numId w:val="9"/>
        </w:numPr>
      </w:pPr>
      <w:r>
        <w:t>37:27 公司营收增长与高端占比提升分析</w:t>
      </w:r>
    </w:p>
    <w:p>
      <w:r>
        <w:rPr>
          <w:rFonts w:ascii="等线(中文正文)" w:hAnsi="等线(中文正文)" w:cs="等线(中文正文)" w:eastAsia="等线(中文正文)"/>
          <w:b w:val="false"/>
          <w:i w:val="false"/>
          <w:sz w:val="20"/>
        </w:rPr>
        <w:t>讨论了Q2加动率提升可能性及全年下重率目标，指出设备转换模式按月逐步实施，非季度末集中。分析高端业务占比，尽管Q4可能略降，但长期看因算力芯片测试需求强劲，高端占比将持续提升，带动价格与毛利率改善。强调全流程服务（CP+FT+SLT）对大客户的重要性，尤其是三利汽车，预计大客户专利相关增量显著。</w:t>
      </w:r>
    </w:p>
    <w:p>
      <w:r>
        <w:rPr>
          <w:rFonts w:ascii="等线(中文正文)" w:hAnsi="等线(中文正文)" w:cs="等线(中文正文)" w:eastAsia="等线(中文正文)"/>
          <w:b w:val="false"/>
          <w:i w:val="false"/>
          <w:sz w:val="20"/>
        </w:rPr>
        <w:t/>
      </w:r>
    </w:p>
    <w:p>
      <w:pPr>
        <w:pStyle w:val="ab"/>
        <w:numPr>
          <w:numId w:val="10"/>
        </w:numPr>
      </w:pPr>
      <w:r>
        <w:t>43:01 爱德万XR机台性能与国内SOC测试机对比</w:t>
      </w:r>
    </w:p>
    <w:p>
      <w:r>
        <w:rPr>
          <w:rFonts w:ascii="等线(中文正文)" w:hAnsi="等线(中文正文)" w:cs="等线(中文正文)" w:eastAsia="等线(中文正文)"/>
          <w:b w:val="false"/>
          <w:i w:val="false"/>
          <w:sz w:val="20"/>
        </w:rPr>
        <w:t>讨论了爱德万XR机台在性能和交货期方面的优势，以及国内SOC测试机与海外水平的差距，指出国内测试机目前主要对标中等水平，追赶高端还需时日。</w:t>
      </w:r>
    </w:p>
    <w:p>
      <w:r>
        <w:rPr>
          <w:rFonts w:ascii="等线(中文正文)" w:hAnsi="等线(中文正文)" w:cs="等线(中文正文)" w:eastAsia="等线(中文正文)"/>
          <w:b w:val="false"/>
          <w:i w:val="false"/>
          <w:sz w:val="20"/>
        </w:rPr>
        <w:t/>
      </w:r>
    </w:p>
    <w:p>
      <w:pPr>
        <w:pStyle w:val="ab"/>
        <w:numPr>
          <w:numId w:val="11"/>
        </w:numPr>
      </w:pPr>
      <w:r>
        <w:t>46:39 公司毛利率展望与新研项目规划</w:t>
      </w:r>
    </w:p>
    <w:p>
      <w:r>
        <w:rPr>
          <w:rFonts w:ascii="等线(中文正文)" w:hAnsi="等线(中文正文)" w:cs="等线(中文正文)" w:eastAsia="等线(中文正文)"/>
          <w:b w:val="false"/>
          <w:i w:val="false"/>
          <w:sz w:val="20"/>
        </w:rPr>
        <w:t>对话讨论了一季度及全年毛利率的展望，指出一季度毛利率较低，全年则预计因高端产品增量而增长。同时，提及新增TSV和硅光晶圆测试项目，旨在拓展算力类客户需求，当前处于研发阶段，部分设备可共用，部分需采购新设备。</w:t>
      </w:r>
    </w:p>
    <w:p>
      <w:r>
        <w:rPr>
          <w:rFonts w:ascii="等线(中文正文)" w:hAnsi="等线(中文正文)" w:cs="等线(中文正文)" w:eastAsia="等线(中文正文)"/>
          <w:b w:val="false"/>
          <w:i w:val="false"/>
          <w:sz w:val="20"/>
        </w:rPr>
        <w:t/>
      </w:r>
    </w:p>
    <w:p>
      <w:pPr>
        <w:pStyle w:val="ab"/>
        <w:numPr>
          <w:numId w:val="12"/>
        </w:numPr>
      </w:pPr>
      <w:r>
        <w:t>50:58 算力与存储业务增长及消费电子市场分析</w:t>
      </w:r>
    </w:p>
    <w:p>
      <w:r>
        <w:rPr>
          <w:rFonts w:ascii="等线(中文正文)" w:hAnsi="等线(中文正文)" w:cs="等线(中文正文)" w:eastAsia="等线(中文正文)"/>
          <w:b w:val="false"/>
          <w:i w:val="false"/>
          <w:sz w:val="20"/>
        </w:rPr>
        <w:t>讨论了算力相关业务占比提升的可能性，指出其增长受其他业务增量影响；提及一季度消费电子表现一般，难以区分淡季与存储涨价影响；预测存储业务今年将有显著增长，预计收入占比超过5000万；计划组织投资人参观新厂，并预告一季报电话会议。</w:t>
      </w:r>
    </w:p>
    <w:p>
      <w:r>
        <w:rPr>
          <w:rFonts w:ascii="等线(中文正文)" w:hAnsi="等线(中文正文)" w:cs="等线(中文正文)" w:eastAsia="等线(中文正文)"/>
          <w:b w:val="false"/>
          <w:i w:val="false"/>
          <w:sz w:val="20"/>
        </w:rPr>
        <w:t/>
      </w:r>
    </w:p>
    <w:p>
      <w:pPr>
        <w:pStyle w:val="a7"/>
      </w:pPr>
      <w:r>
        <w:t>发言总结</w:t>
      </w:r>
    </w:p>
    <w:p>
      <w:pPr>
        <w:pStyle w:val="ab"/>
        <w:numPr>
          <w:numId w:val="13"/>
        </w:numPr>
      </w:pPr>
      <w:r>
        <w:t>发言人1</w:t>
      </w:r>
    </w:p>
    <w:p>
      <w:r>
        <w:rPr>
          <w:rFonts w:ascii="等线(中文正文)" w:hAnsi="等线(中文正文)" w:cs="等线(中文正文)" w:eastAsia="等线(中文正文)"/>
          <w:b w:val="false"/>
          <w:i w:val="false"/>
          <w:sz w:val="20"/>
        </w:rPr>
        <w:t>他首先回顾了自2020年度以来公司的经营情况，强调了2025年的显著增长，营业收入达到15.75亿元，同比增长46%，净利润为13.03亿元，增长136%，非净利润增长110%，扣除股份支付费用后的净利润约为3.41亿元。增长主要得益于AI和高端半导体测试领域的发展以及公司在半导体第三方测试服务的领先地位。资产方面，总资产达到77.26亿元，增长57%，主要源于可转债发行和设备投入增加。四季度营收创新高，尽管利润略有下降，考虑非经营性因素后净利润仍环比提升。现金流正向7.7亿元，显示健康状况。产品和市场分布上，CPFP和SP占比分别为58%和42%，消费类占比59%，工业类和车规类分别占26%和15%。算力部分占营收比重提升至20%。他展望未来，规划包括产能扩张、高端设备采购及研发投入增加，并鼓励投资。</w:t>
      </w:r>
    </w:p>
    <w:p>
      <w:r>
        <w:rPr>
          <w:rFonts w:ascii="等线(中文正文)" w:hAnsi="等线(中文正文)" w:cs="等线(中文正文)" w:eastAsia="等线(中文正文)"/>
          <w:b w:val="false"/>
          <w:i w:val="false"/>
          <w:sz w:val="20"/>
        </w:rPr>
        <w:t/>
      </w:r>
    </w:p>
    <w:p>
      <w:pPr>
        <w:pStyle w:val="a7"/>
      </w:pPr>
      <w:r>
        <w:t>要点回顾</w:t>
      </w:r>
    </w:p>
    <w:p>
      <w:pPr>
        <w:pStyle w:val="ab"/>
      </w:pPr>
      <w:r>
        <w:t>2025年公司的营业收入和净利润相比上一年有何增长？</w:t>
      </w:r>
    </w:p>
    <w:p>
      <w:r>
        <w:rPr>
          <w:rFonts w:ascii="等线(中文正文)" w:hAnsi="等线(中文正文)" w:cs="等线(中文正文)" w:eastAsia="等线(中文正文)"/>
          <w:b w:val="false"/>
          <w:i w:val="false"/>
          <w:sz w:val="20"/>
        </w:rPr>
        <w:t>发言人1：2025年公司实现营业收入15.75亿元，同比增长了46%；实现归属于上市公司股东的净利润13.03亿元，较上期增长了136%。非净利润为12.226亿元，较上年增长了110%。扣除股份支付的影响后，净利润约为3.41亿元。</w:t>
      </w:r>
    </w:p>
    <w:p>
      <w:r>
        <w:rPr>
          <w:rFonts w:ascii="等线(中文正文)" w:hAnsi="等线(中文正文)" w:cs="等线(中文正文)" w:eastAsia="等线(中文正文)"/>
          <w:b w:val="false"/>
          <w:i w:val="false"/>
          <w:sz w:val="20"/>
        </w:rPr>
        <w:t/>
      </w:r>
    </w:p>
    <w:p>
      <w:pPr>
        <w:pStyle w:val="ab"/>
      </w:pPr>
      <w:r>
        <w:t>公司2025年业绩增长的主要驱动因素是什么？</w:t>
      </w:r>
    </w:p>
    <w:p>
      <w:r>
        <w:rPr>
          <w:rFonts w:ascii="等线(中文正文)" w:hAnsi="等线(中文正文)" w:cs="等线(中文正文)" w:eastAsia="等线(中文正文)"/>
          <w:b w:val="false"/>
          <w:i w:val="false"/>
          <w:sz w:val="20"/>
        </w:rPr>
        <w:t>发言人1：公司2025年高增长主要得益于AI支架等新兴领域的发展以及高端半导体测试业务的增长。作为半导体第三方测试服务的重要一环，在受算力和AI带动下，整个半导体市场的增长促进了公司的显著增长，同时国内先进制程产能的逐步落地也对公司的增长有较大贡献。</w:t>
      </w:r>
    </w:p>
    <w:p>
      <w:r>
        <w:rPr>
          <w:rFonts w:ascii="等线(中文正文)" w:hAnsi="等线(中文正文)" w:cs="等线(中文正文)" w:eastAsia="等线(中文正文)"/>
          <w:b w:val="false"/>
          <w:i w:val="false"/>
          <w:sz w:val="20"/>
        </w:rPr>
        <w:t/>
      </w:r>
    </w:p>
    <w:p>
      <w:pPr>
        <w:pStyle w:val="ab"/>
      </w:pPr>
      <w:r>
        <w:t>截至去年年底，公司的总资产情况如何以及增长的原因？</w:t>
      </w:r>
    </w:p>
    <w:p>
      <w:r>
        <w:rPr>
          <w:rFonts w:ascii="等线(中文正文)" w:hAnsi="等线(中文正文)" w:cs="等线(中文正文)" w:eastAsia="等线(中文正文)"/>
          <w:b w:val="false"/>
          <w:i w:val="false"/>
          <w:sz w:val="20"/>
        </w:rPr>
        <w:t>发言人1：截至去年年底，公司总资产为77.26亿，增长了57%。总资产增长的主要原因是公司在2025年完成了11.75亿可转债的发行，并且处于高速扩张期，加大了对测试相关设备的投入以及建设上海总部基地，这些因素共同导致了总资产较大幅度的增长。</w:t>
      </w:r>
    </w:p>
    <w:p>
      <w:r>
        <w:rPr>
          <w:rFonts w:ascii="等线(中文正文)" w:hAnsi="等线(中文正文)" w:cs="等线(中文正文)" w:eastAsia="等线(中文正文)"/>
          <w:b w:val="false"/>
          <w:i w:val="false"/>
          <w:sz w:val="20"/>
        </w:rPr>
        <w:t/>
      </w:r>
    </w:p>
    <w:p>
      <w:pPr>
        <w:pStyle w:val="ab"/>
      </w:pPr>
      <w:r>
        <w:t>第四季度的营收、利润表现以及非经营性影响因素是什么？</w:t>
      </w:r>
    </w:p>
    <w:p>
      <w:r>
        <w:rPr>
          <w:rFonts w:ascii="等线(中文正文)" w:hAnsi="等线(中文正文)" w:cs="等线(中文正文)" w:eastAsia="等线(中文正文)"/>
          <w:b w:val="false"/>
          <w:i w:val="false"/>
          <w:sz w:val="20"/>
        </w:rPr>
        <w:t>发言人1：第四季度营收为4.92亿元，环比创下了季度历史新高，增长约10%。但扣非净利润相较于第三季度略有下降，主要是由于南京厂区租赁厂房租约到期后的装修补助影响了1300万。若剔除这一非经营性因素，第四季度扣非净利润环比仍有提升。</w:t>
      </w:r>
    </w:p>
    <w:p>
      <w:r>
        <w:rPr>
          <w:rFonts w:ascii="等线(中文正文)" w:hAnsi="等线(中文正文)" w:cs="等线(中文正文)" w:eastAsia="等线(中文正文)"/>
          <w:b w:val="false"/>
          <w:i w:val="false"/>
          <w:sz w:val="20"/>
        </w:rPr>
        <w:t/>
      </w:r>
    </w:p>
    <w:p>
      <w:pPr>
        <w:pStyle w:val="ab"/>
      </w:pPr>
      <w:r>
        <w:t>公司2025年的产品类别分布及高端和终端占比变化情况？消费电子类、工业类和车规类在公司2025年总营收中的占比情况？</w:t>
      </w:r>
    </w:p>
    <w:p>
      <w:r>
        <w:rPr>
          <w:rFonts w:ascii="等线(中文正文)" w:hAnsi="等线(中文正文)" w:cs="等线(中文正文)" w:eastAsia="等线(中文正文)"/>
          <w:b w:val="false"/>
          <w:i w:val="false"/>
          <w:sz w:val="20"/>
        </w:rPr>
        <w:t>发言人1：2025年CPFP产品中，CP占比58%，SP占比42%。相较于2024年，CP占比有所下降，主要受到BIS事件中部分产品封装需求变化的影响，而FP部分受益于BIS事件，占比有所增加。从高端和终端占比看，2025年高端占比达71%，终端占比29%。2025年消费电子类仍是公司最大的业务板块，占比59%，工业类占比26%，车规类占比15%。相较于2024年，消费电子类占比下降，工业类保持基本持平，车规类则从9.5%上升到15%，且车规类业务在绝对值上增长显著。</w:t>
      </w:r>
    </w:p>
    <w:p>
      <w:r>
        <w:rPr>
          <w:rFonts w:ascii="等线(中文正文)" w:hAnsi="等线(中文正文)" w:cs="等线(中文正文)" w:eastAsia="等线(中文正文)"/>
          <w:b w:val="false"/>
          <w:i w:val="false"/>
          <w:sz w:val="20"/>
        </w:rPr>
        <w:t/>
      </w:r>
    </w:p>
    <w:p>
      <w:pPr>
        <w:pStyle w:val="ab"/>
      </w:pPr>
      <w:r>
        <w:t>公司在2025年算力和非算力业务的营收占比如何变化？</w:t>
      </w:r>
    </w:p>
    <w:p>
      <w:r>
        <w:rPr>
          <w:rFonts w:ascii="等线(中文正文)" w:hAnsi="等线(中文正文)" w:cs="等线(中文正文)" w:eastAsia="等线(中文正文)"/>
          <w:b w:val="false"/>
          <w:i w:val="false"/>
          <w:sz w:val="20"/>
        </w:rPr>
        <w:t>发言人1：2025年全年，算力部分占总营收的20%，非算力部分占总营收的80%，相比2024年的6.4%和94%，算力业务有了较大提升，非算力业务占比则有所下降。</w:t>
      </w:r>
    </w:p>
    <w:p>
      <w:r>
        <w:rPr>
          <w:rFonts w:ascii="等线(中文正文)" w:hAnsi="等线(中文正文)" w:cs="等线(中文正文)" w:eastAsia="等线(中文正文)"/>
          <w:b w:val="false"/>
          <w:i w:val="false"/>
          <w:sz w:val="20"/>
        </w:rPr>
        <w:t/>
      </w:r>
    </w:p>
    <w:p>
      <w:pPr>
        <w:pStyle w:val="ab"/>
      </w:pPr>
      <w:r>
        <w:t>第四季度毛利率下降的原因是什么？</w:t>
      </w:r>
    </w:p>
    <w:p>
      <w:r>
        <w:rPr>
          <w:rFonts w:ascii="等线(中文正文)" w:hAnsi="等线(中文正文)" w:cs="等线(中文正文)" w:eastAsia="等线(中文正文)"/>
          <w:b w:val="false"/>
          <w:i w:val="false"/>
          <w:sz w:val="20"/>
        </w:rPr>
        <w:t>发言人1：第四季度毛利率下降主要有三个原因：一是增加了非传统CPFT业务，如老化和系统级测试SLT业务，这些业务的毛利低于高端业务；二是增加了汽车电子终端业务，其毛利相对较低；三是公司持续扩大规模，人员年底增加导致成本增加，从而拉低了整体毛利率。</w:t>
      </w:r>
    </w:p>
    <w:p>
      <w:r>
        <w:rPr>
          <w:rFonts w:ascii="等线(中文正文)" w:hAnsi="等线(中文正文)" w:cs="等线(中文正文)" w:eastAsia="等线(中文正文)"/>
          <w:b w:val="false"/>
          <w:i w:val="false"/>
          <w:sz w:val="20"/>
        </w:rPr>
        <w:t/>
      </w:r>
    </w:p>
    <w:p>
      <w:pPr>
        <w:pStyle w:val="ab"/>
      </w:pPr>
      <w:r>
        <w:t>销售管理费用、财务费用和其他费用的增长情况如何？</w:t>
      </w:r>
    </w:p>
    <w:p>
      <w:r>
        <w:rPr>
          <w:rFonts w:ascii="等线(中文正文)" w:hAnsi="等线(中文正文)" w:cs="等线(中文正文)" w:eastAsia="等线(中文正文)"/>
          <w:b w:val="false"/>
          <w:i w:val="false"/>
          <w:sz w:val="20"/>
        </w:rPr>
        <w:t>发言人1：整体销售管理费用增幅小于营收增幅，财务费用增长较大（75%），主要原因是公司在2025年四月份完成了可转债发行并按照市场利率认列了财务费用。此外，研发费用绝对金额有所增加，占营收比重为10.92%，较2024年下降了2.3个百分点，但未来会随着研发项目产业化带来的营收增长而逐年有所下降。</w:t>
      </w:r>
    </w:p>
    <w:p>
      <w:r>
        <w:rPr>
          <w:rFonts w:ascii="等线(中文正文)" w:hAnsi="等线(中文正文)" w:cs="等线(中文正文)" w:eastAsia="等线(中文正文)"/>
          <w:b w:val="false"/>
          <w:i w:val="false"/>
          <w:sz w:val="20"/>
        </w:rPr>
        <w:t/>
      </w:r>
    </w:p>
    <w:p>
      <w:pPr>
        <w:pStyle w:val="ab"/>
      </w:pPr>
      <w:r>
        <w:t>从目前公司的产能分布来看，无锡占据了最大比例，能否详细介绍一下公司的产能分布情况？</w:t>
      </w:r>
    </w:p>
    <w:p>
      <w:r>
        <w:rPr>
          <w:rFonts w:ascii="等线(中文正文)" w:hAnsi="等线(中文正文)" w:cs="等线(中文正文)" w:eastAsia="等线(中文正文)"/>
          <w:b w:val="false"/>
          <w:i w:val="false"/>
          <w:sz w:val="20"/>
        </w:rPr>
        <w:t>发言人1：目前，无锡是我们最大的生产基地，占据了整个营收的50%以上。上海和南京分别占20%多，深圳则有大约3%的产能。产能布局上，上海正在建设集团总部，预计今年年底完成结构建设，并计划明年上半年将原有的上海基地逐步迁移到新总部。此外，无锡的新厂已于去年投入使用，并且已有大客户项目在无锡新厂落地。南京项目已于前年完成，正在逐步提升产能。深圳方面，我们租赁的厂房正在进行装修和扩产。总体来说，各地项目都在积极进行扩产动作。</w:t>
      </w:r>
    </w:p>
    <w:p>
      <w:r>
        <w:rPr>
          <w:rFonts w:ascii="等线(中文正文)" w:hAnsi="等线(中文正文)" w:cs="等线(中文正文)" w:eastAsia="等线(中文正文)"/>
          <w:b w:val="false"/>
          <w:i w:val="false"/>
          <w:sz w:val="20"/>
        </w:rPr>
        <w:t/>
      </w:r>
    </w:p>
    <w:p>
      <w:pPr>
        <w:pStyle w:val="ab"/>
      </w:pPr>
      <w:r>
        <w:t>关于之前公布的算力占比数据，能否给出具体数字？</w:t>
      </w:r>
    </w:p>
    <w:p>
      <w:r>
        <w:rPr>
          <w:rFonts w:ascii="等线(中文正文)" w:hAnsi="等线(中文正文)" w:cs="等线(中文正文)" w:eastAsia="等线(中文正文)"/>
          <w:b w:val="false"/>
          <w:i w:val="false"/>
          <w:sz w:val="20"/>
        </w:rPr>
        <w:t>发言人1：因为我们还未披露一季报，所以具体算力占比数据暂时无法提供。但可以确认的是，一季报公布后，该占比会有所提升。详细数据届时会与大家分享。</w:t>
      </w:r>
    </w:p>
    <w:p>
      <w:r>
        <w:rPr>
          <w:rFonts w:ascii="等线(中文正文)" w:hAnsi="等线(中文正文)" w:cs="等线(中文正文)" w:eastAsia="等线(中文正文)"/>
          <w:b w:val="false"/>
          <w:i w:val="false"/>
          <w:sz w:val="20"/>
        </w:rPr>
        <w:t/>
      </w:r>
    </w:p>
    <w:p>
      <w:pPr>
        <w:pStyle w:val="ab"/>
      </w:pPr>
      <w:r>
        <w:t>关于我们测试服务的价格，是否会涨价？</w:t>
      </w:r>
    </w:p>
    <w:p>
      <w:r>
        <w:rPr>
          <w:rFonts w:ascii="等线(中文正文)" w:hAnsi="等线(中文正文)" w:cs="等线(中文正文)" w:eastAsia="等线(中文正文)"/>
          <w:b w:val="false"/>
          <w:i w:val="false"/>
          <w:sz w:val="20"/>
        </w:rPr>
        <w:t>发言人1：测试服务的价格主要受市场供需关系影响。在行业成本上升时，封装环节可能会向封测端传导涨价，但我们公司由于测试服务材料耗材占比相对较小，通常不会轻易涨价。不过，如果市场状况良好，我们确实可以涨价。但从商务角度看，若在市场波动时涨价，可能会导致客户减少订单。一般情况下，老产品的价格保持稳定，新产品价格则随行就市调整。</w:t>
      </w:r>
    </w:p>
    <w:p>
      <w:r>
        <w:rPr>
          <w:rFonts w:ascii="等线(中文正文)" w:hAnsi="等线(中文正文)" w:cs="等线(中文正文)" w:eastAsia="等线(中文正文)"/>
          <w:b w:val="false"/>
          <w:i w:val="false"/>
          <w:sz w:val="20"/>
        </w:rPr>
        <w:t/>
      </w:r>
    </w:p>
    <w:p>
      <w:pPr>
        <w:pStyle w:val="ab"/>
      </w:pPr>
      <w:r>
        <w:t>高端测试机的交期是多久，以及是否会因为产能紧张而出现涨价情况？</w:t>
      </w:r>
    </w:p>
    <w:p>
      <w:r>
        <w:rPr>
          <w:rFonts w:ascii="等线(中文正文)" w:hAnsi="等线(中文正文)" w:cs="等线(中文正文)" w:eastAsia="等线(中文正文)"/>
          <w:b w:val="false"/>
          <w:i w:val="false"/>
          <w:sz w:val="20"/>
        </w:rPr>
        <w:t>发言人1：目前高端测试机的交期相对较长，尤其是高端设备的产能更为紧张。尽管交期延长，但对我们影响还好，因为我们的订单是长周期滚动的，并根据客户需求灵活安排采购。虽然设备采购量大，有采购优势，但总体上对价格影响不大。</w:t>
      </w:r>
    </w:p>
    <w:p>
      <w:r>
        <w:rPr>
          <w:rFonts w:ascii="等线(中文正文)" w:hAnsi="等线(中文正文)" w:cs="等线(中文正文)" w:eastAsia="等线(中文正文)"/>
          <w:b w:val="false"/>
          <w:i w:val="false"/>
          <w:sz w:val="20"/>
        </w:rPr>
        <w:t/>
      </w:r>
    </w:p>
    <w:p>
      <w:pPr>
        <w:pStyle w:val="ab"/>
      </w:pPr>
      <w:r>
        <w:t>去年购买的设备是否会在今年年底前完全投入使用？</w:t>
      </w:r>
    </w:p>
    <w:p>
      <w:r>
        <w:rPr>
          <w:rFonts w:ascii="等线(中文正文)" w:hAnsi="等线(中文正文)" w:cs="等线(中文正文)" w:eastAsia="等线(中文正文)"/>
          <w:b w:val="false"/>
          <w:i w:val="false"/>
          <w:sz w:val="20"/>
        </w:rPr>
        <w:t>发言人1：去年购买的设备部分已经投入使用，剩余部分将在今年陆续投入使用。由于测试设备一台套就可以开启工作（例如一台测试机配有一台分选机或探针台），所以新增设备采购后会立即产生收益。目前在建工程中还有一部分设备，大约34亿左右，主要是盖房子的部分，而非测试设备。这部分设备将在今年完成调试并投入使用。</w:t>
      </w:r>
    </w:p>
    <w:p>
      <w:r>
        <w:rPr>
          <w:rFonts w:ascii="等线(中文正文)" w:hAnsi="等线(中文正文)" w:cs="等线(中文正文)" w:eastAsia="等线(中文正文)"/>
          <w:b w:val="false"/>
          <w:i w:val="false"/>
          <w:sz w:val="20"/>
        </w:rPr>
        <w:t/>
      </w:r>
    </w:p>
    <w:p>
      <w:pPr>
        <w:pStyle w:val="ab"/>
      </w:pPr>
      <w:r>
        <w:t>今年我们一季度和四月份的高端和终端测试加重率情况如何？</w:t>
      </w:r>
    </w:p>
    <w:p>
      <w:r>
        <w:rPr>
          <w:rFonts w:ascii="等线(中文正文)" w:hAnsi="等线(中文正文)" w:cs="等线(中文正文)" w:eastAsia="等线(中文正文)"/>
          <w:b w:val="false"/>
          <w:i w:val="false"/>
          <w:sz w:val="20"/>
        </w:rPr>
        <w:t>发言人1：一季度的整体带动率大概在85%左右，而二月份是最差的，因为是春节。通常情况下，一季度是全年中最差的季度，但今年的表现相对较好。到了3月和4月会有所好转。</w:t>
      </w:r>
    </w:p>
    <w:p>
      <w:r>
        <w:rPr>
          <w:rFonts w:ascii="等线(中文正文)" w:hAnsi="等线(中文正文)" w:cs="等线(中文正文)" w:eastAsia="等线(中文正文)"/>
          <w:b w:val="false"/>
          <w:i w:val="false"/>
          <w:sz w:val="20"/>
        </w:rPr>
        <w:t/>
      </w:r>
    </w:p>
    <w:p>
      <w:pPr>
        <w:pStyle w:val="ab"/>
      </w:pPr>
      <w:r>
        <w:t>资本开支后续考虑的方式、时间规划以及能否展望一下我们几个板块（算力、汽车、消费电子）的展望？</w:t>
      </w:r>
    </w:p>
    <w:p>
      <w:r>
        <w:rPr>
          <w:rFonts w:ascii="等线(中文正文)" w:hAnsi="等线(中文正文)" w:cs="等线(中文正文)" w:eastAsia="等线(中文正文)"/>
          <w:b w:val="false"/>
          <w:i w:val="false"/>
          <w:sz w:val="20"/>
        </w:rPr>
        <w:t>发言人1：目前资本开支主要通过自有资金和银行贷款方式解决。经营性净现金流状况良好，预计今年超过几个亿，可作为后续投资的资金来源。融资方面将根据公司资金情况和客户需求决定是否再融资，节奏依据客户需求和市场情况来做出开发投入决策。对于各板块展望：消费类和工业类基本维持一定增幅；车规类产品去年四季度有收购订单，会有一些增长但不如算力；消费电子领域一二季度是淡季，下半年看市场需求，部分客户有新业务切入；算力方面今年绝对值和占比均有提升。</w:t>
      </w:r>
    </w:p>
    <w:p>
      <w:r>
        <w:rPr>
          <w:rFonts w:ascii="等线(中文正文)" w:hAnsi="等线(中文正文)" w:cs="等线(中文正文)" w:eastAsia="等线(中文正文)"/>
          <w:b w:val="false"/>
          <w:i w:val="false"/>
          <w:sz w:val="20"/>
        </w:rPr>
        <w:t/>
      </w:r>
    </w:p>
    <w:p>
      <w:pPr>
        <w:pStyle w:val="ab"/>
      </w:pPr>
      <w:r>
        <w:t>我们今年大概会新增多少折旧费？</w:t>
      </w:r>
    </w:p>
    <w:p>
      <w:r>
        <w:rPr>
          <w:rFonts w:ascii="等线(中文正文)" w:hAnsi="等线(中文正文)" w:cs="等线(中文正文)" w:eastAsia="等线(中文正文)"/>
          <w:b w:val="false"/>
          <w:i w:val="false"/>
          <w:sz w:val="20"/>
        </w:rPr>
        <w:t>发言人1：根据目前规划，2026年一年的折旧大概会有7.7亿左右，其中包括设备折旧和厂房相关折旧。这个数字是预估的，可能会根据实际投入和转固节奏有所调整。</w:t>
      </w:r>
    </w:p>
    <w:p>
      <w:r>
        <w:rPr>
          <w:rFonts w:ascii="等线(中文正文)" w:hAnsi="等线(中文正文)" w:cs="等线(中文正文)" w:eastAsia="等线(中文正文)"/>
          <w:b w:val="false"/>
          <w:i w:val="false"/>
          <w:sz w:val="20"/>
        </w:rPr>
        <w:t/>
      </w:r>
    </w:p>
    <w:p>
      <w:pPr>
        <w:pStyle w:val="ab"/>
      </w:pPr>
      <w:r>
        <w:t>关于几个基地厂房产值规划的问题，我们能给出大概的产值规划吗？</w:t>
      </w:r>
    </w:p>
    <w:p>
      <w:r>
        <w:rPr>
          <w:rFonts w:ascii="等线(中文正文)" w:hAnsi="等线(中文正文)" w:cs="等线(中文正文)" w:eastAsia="等线(中文正文)"/>
          <w:b w:val="false"/>
          <w:i w:val="false"/>
          <w:sz w:val="20"/>
        </w:rPr>
        <w:t>发言人1：上海、无锡、南京和成都基地的厂房面积相近，根据各地容积率不同，建筑面积略有差异。每个基地最开始的项目大约投资10亿左右，其中土建和装修约3亿，设备投资约6亿，一期项目营收大概在3亿左右。</w:t>
      </w:r>
    </w:p>
    <w:p>
      <w:r>
        <w:rPr>
          <w:rFonts w:ascii="等线(中文正文)" w:hAnsi="等线(中文正文)" w:cs="等线(中文正文)" w:eastAsia="等线(中文正文)"/>
          <w:b w:val="false"/>
          <w:i w:val="false"/>
          <w:sz w:val="20"/>
        </w:rPr>
        <w:t/>
      </w:r>
    </w:p>
    <w:p>
      <w:pPr>
        <w:pStyle w:val="ab"/>
      </w:pPr>
      <w:r>
        <w:t>在新房屋建设好后，后续设备方面的投资预计会是多少？</w:t>
      </w:r>
    </w:p>
    <w:p>
      <w:r>
        <w:rPr>
          <w:rFonts w:ascii="等线(中文正文)" w:hAnsi="等线(中文正文)" w:cs="等线(中文正文)" w:eastAsia="等线(中文正文)"/>
          <w:b w:val="false"/>
          <w:i w:val="false"/>
          <w:sz w:val="20"/>
        </w:rPr>
        <w:t>发言人1：后续设备投资大概需要二三十亿，具体能放置多少台设备取决于厂房面积，但即使按照每台设备价值从30万至1000万不等来计算，若都是高端设备，估计投入20亿左右的设备是可以填满整个厂房的。</w:t>
      </w:r>
    </w:p>
    <w:p>
      <w:r>
        <w:rPr>
          <w:rFonts w:ascii="等线(中文正文)" w:hAnsi="等线(中文正文)" w:cs="等线(中文正文)" w:eastAsia="等线(中文正文)"/>
          <w:b w:val="false"/>
          <w:i w:val="false"/>
          <w:sz w:val="20"/>
        </w:rPr>
        <w:t/>
      </w:r>
    </w:p>
    <w:p>
      <w:pPr>
        <w:pStyle w:val="ab"/>
      </w:pPr>
      <w:r>
        <w:t>到年底，单月设计产能预计会提升到什么水平？</w:t>
      </w:r>
    </w:p>
    <w:p>
      <w:r>
        <w:rPr>
          <w:rFonts w:ascii="等线(中文正文)" w:hAnsi="等线(中文正文)" w:cs="等线(中文正文)" w:eastAsia="等线(中文正文)"/>
          <w:b w:val="false"/>
          <w:i w:val="false"/>
          <w:sz w:val="20"/>
        </w:rPr>
        <w:t>发言人1：到26年底，单月设计产能预计能达到约4亿左右。</w:t>
      </w:r>
    </w:p>
    <w:p>
      <w:r>
        <w:rPr>
          <w:rFonts w:ascii="等线(中文正文)" w:hAnsi="等线(中文正文)" w:cs="等线(中文正文)" w:eastAsia="等线(中文正文)"/>
          <w:b w:val="false"/>
          <w:i w:val="false"/>
          <w:sz w:val="20"/>
        </w:rPr>
        <w:t/>
      </w:r>
    </w:p>
    <w:p>
      <w:pPr>
        <w:pStyle w:val="ab"/>
      </w:pPr>
      <w:r>
        <w:t>去年支架业务的收入大概有多少？</w:t>
      </w:r>
    </w:p>
    <w:p>
      <w:r>
        <w:rPr>
          <w:rFonts w:ascii="等线(中文正文)" w:hAnsi="等线(中文正文)" w:cs="等线(中文正文)" w:eastAsia="等线(中文正文)"/>
          <w:b w:val="false"/>
          <w:i w:val="false"/>
          <w:sz w:val="20"/>
        </w:rPr>
        <w:t>发言人1：支架业务的收入整体在几千万以内，没有单独拆出来计算，但占汽车电子和智能家居部分。</w:t>
      </w:r>
    </w:p>
    <w:p>
      <w:r>
        <w:rPr>
          <w:rFonts w:ascii="等线(中文正文)" w:hAnsi="等线(中文正文)" w:cs="等线(中文正文)" w:eastAsia="等线(中文正文)"/>
          <w:b w:val="false"/>
          <w:i w:val="false"/>
          <w:sz w:val="20"/>
        </w:rPr>
        <w:t/>
      </w:r>
    </w:p>
    <w:p>
      <w:pPr>
        <w:pStyle w:val="ab"/>
      </w:pPr>
      <w:r>
        <w:t>今年消费电子板块的增长主要靠什么因素推动？</w:t>
      </w:r>
    </w:p>
    <w:p>
      <w:r>
        <w:rPr>
          <w:rFonts w:ascii="等线(中文正文)" w:hAnsi="等线(中文正文)" w:cs="等线(中文正文)" w:eastAsia="等线(中文正文)"/>
          <w:b w:val="false"/>
          <w:i w:val="false"/>
          <w:sz w:val="20"/>
        </w:rPr>
        <w:t>发言人1：今年消费电子板块的增长主要依靠现有客户的增量，尽管消费市场增长面临一定压力，但从年度对比来看，26年比22年仍有自身增长。同时，我们会切入现有客户的其他业务领域，如汽车电子、端测AI等，也会带来增长。</w:t>
      </w:r>
    </w:p>
    <w:p>
      <w:r>
        <w:rPr>
          <w:rFonts w:ascii="等线(中文正文)" w:hAnsi="等线(中文正文)" w:cs="等线(中文正文)" w:eastAsia="等线(中文正文)"/>
          <w:b w:val="false"/>
          <w:i w:val="false"/>
          <w:sz w:val="20"/>
        </w:rPr>
        <w:t/>
      </w:r>
    </w:p>
    <w:p>
      <w:pPr>
        <w:pStyle w:val="ab"/>
      </w:pPr>
      <w:r>
        <w:t>为何四季度终端业务占比会有所提高？</w:t>
      </w:r>
    </w:p>
    <w:p>
      <w:r>
        <w:rPr>
          <w:rFonts w:ascii="等线(中文正文)" w:hAnsi="等线(中文正文)" w:cs="等线(中文正文)" w:eastAsia="等线(中文正文)"/>
          <w:b w:val="false"/>
          <w:i w:val="false"/>
          <w:sz w:val="20"/>
        </w:rPr>
        <w:t>发言人1：四季度终端业务占比提高是因为配套服务如印老化和SLT系统级测试等被归入了终端类别，虽然毛利一般，但起到了绑定客户的作用，因此需求越来越大。</w:t>
      </w:r>
    </w:p>
    <w:p>
      <w:r>
        <w:rPr>
          <w:rFonts w:ascii="等线(中文正文)" w:hAnsi="等线(中文正文)" w:cs="等线(中文正文)" w:eastAsia="等线(中文正文)"/>
          <w:b w:val="false"/>
          <w:i w:val="false"/>
          <w:sz w:val="20"/>
        </w:rPr>
        <w:t/>
      </w:r>
    </w:p>
    <w:p>
      <w:pPr>
        <w:pStyle w:val="ab"/>
      </w:pPr>
      <w:r>
        <w:t>爱德万93K和泰瑞达设备的数量以及各自测试的芯片类型是什么？</w:t>
      </w:r>
    </w:p>
    <w:p>
      <w:r>
        <w:rPr>
          <w:rFonts w:ascii="等线(中文正文)" w:hAnsi="等线(中文正文)" w:cs="等线(中文正文)" w:eastAsia="等线(中文正文)"/>
          <w:b w:val="false"/>
          <w:i w:val="false"/>
          <w:sz w:val="20"/>
        </w:rPr>
        <w:t>发言人1：我们拥有一千台以上的测试机，其中高端设备占比约70%的价值量。测试芯片类型多样，并非只针对高端芯片，而是根据客户需求、芯片功能及性价比进行匹配，包括消费类产品的测试也会使用这些高端设备。</w:t>
      </w:r>
    </w:p>
    <w:p>
      <w:r>
        <w:rPr>
          <w:rFonts w:ascii="等线(中文正文)" w:hAnsi="等线(中文正文)" w:cs="等线(中文正文)" w:eastAsia="等线(中文正文)"/>
          <w:b w:val="false"/>
          <w:i w:val="false"/>
          <w:sz w:val="20"/>
        </w:rPr>
        <w:t/>
      </w:r>
    </w:p>
    <w:p>
      <w:pPr>
        <w:pStyle w:val="ab"/>
      </w:pPr>
      <w:r>
        <w:t>第二季度整体加动率能否大幅提升，并预计何时达到满负荷状态？</w:t>
      </w:r>
    </w:p>
    <w:p>
      <w:r>
        <w:rPr>
          <w:rFonts w:ascii="等线(中文正文)" w:hAnsi="等线(中文正文)" w:cs="等线(中文正文)" w:eastAsia="等线(中文正文)"/>
          <w:b w:val="false"/>
          <w:i w:val="false"/>
          <w:sz w:val="20"/>
        </w:rPr>
        <w:t>发言人1：第二季度环比第一季度加动率会有一个提升，预计到三四季度加动率会更满，与以往情况类似，第一季度加动率最低，随后逐季提升。</w:t>
      </w:r>
    </w:p>
    <w:p>
      <w:r>
        <w:rPr>
          <w:rFonts w:ascii="等线(中文正文)" w:hAnsi="等线(中文正文)" w:cs="等线(中文正文)" w:eastAsia="等线(中文正文)"/>
          <w:b w:val="false"/>
          <w:i w:val="false"/>
          <w:sz w:val="20"/>
        </w:rPr>
        <w:t/>
      </w:r>
    </w:p>
    <w:p>
      <w:pPr>
        <w:pStyle w:val="ab"/>
      </w:pPr>
      <w:r>
        <w:t>目前在手设备的转换模式是怎样的？以及对未来收入结构的变化有何预期？</w:t>
      </w:r>
    </w:p>
    <w:p>
      <w:r>
        <w:rPr>
          <w:rFonts w:ascii="等线(中文正文)" w:hAnsi="等线(中文正文)" w:cs="等线(中文正文)" w:eastAsia="等线(中文正文)"/>
          <w:b w:val="false"/>
          <w:i w:val="false"/>
          <w:sz w:val="20"/>
        </w:rPr>
        <w:t>发言人1：目前在手设备的转换模式是在今年初二末开始逐步上行，每月都有转固，看是否达到预定可使用状态和设备使用情况。今年Q4高端占比可能提升至71%，而今年高端占比会整体提升，因为今年主要投资开发高端设备，且算力芯片测试代表高端需求，有望驱动整体价格和毛利率改善。</w:t>
      </w:r>
    </w:p>
    <w:p>
      <w:r>
        <w:rPr>
          <w:rFonts w:ascii="等线(中文正文)" w:hAnsi="等线(中文正文)" w:cs="等线(中文正文)" w:eastAsia="等线(中文正文)"/>
          <w:b w:val="false"/>
          <w:i w:val="false"/>
          <w:sz w:val="20"/>
        </w:rPr>
        <w:t/>
      </w:r>
    </w:p>
    <w:p>
      <w:pPr>
        <w:pStyle w:val="ab"/>
      </w:pPr>
      <w:r>
        <w:t>如果客户需要播音、FT和SLT全流程服务，我们是否可以提供？我们提供的全流程服务主要针对哪类客户？</w:t>
      </w:r>
    </w:p>
    <w:p>
      <w:r>
        <w:rPr>
          <w:rFonts w:ascii="等线(中文正文)" w:hAnsi="等线(中文正文)" w:cs="等线(中文正文)" w:eastAsia="等线(中文正文)"/>
          <w:b w:val="false"/>
          <w:i w:val="false"/>
          <w:sz w:val="20"/>
        </w:rPr>
        <w:t>发言人1：是的，我们可以为客户提供全流程服务。如果客户没有光印产能，我们会协助完成其他制程，并通过增加终端业务量来弥补高端占比的相对下降。我们的全流程服务主要面向三利汽车等客户。</w:t>
      </w:r>
    </w:p>
    <w:p>
      <w:r>
        <w:rPr>
          <w:rFonts w:ascii="等线(中文正文)" w:hAnsi="等线(中文正文)" w:cs="等线(中文正文)" w:eastAsia="等线(中文正文)"/>
          <w:b w:val="false"/>
          <w:i w:val="false"/>
          <w:sz w:val="20"/>
        </w:rPr>
        <w:t/>
      </w:r>
    </w:p>
    <w:p>
      <w:pPr>
        <w:pStyle w:val="ab"/>
      </w:pPr>
      <w:r>
        <w:t>爱德万的XR机台相比其他平台，在性能和交货期方面有何优势？</w:t>
      </w:r>
    </w:p>
    <w:p>
      <w:r>
        <w:rPr>
          <w:rFonts w:ascii="等线(中文正文)" w:hAnsi="等线(中文正文)" w:cs="等线(中文正文)" w:eastAsia="等线(中文正文)"/>
          <w:b w:val="false"/>
          <w:i w:val="false"/>
          <w:sz w:val="20"/>
        </w:rPr>
        <w:t>发言人1：爱德万的XR机台目前是行业内最先进的高端测试设备之一，具有高性价比，但国内的SOC测试机与其相比仍有一定差距，追赶上需要一定时间。其交期有所增加，但整体上还是可以接受的。</w:t>
      </w:r>
    </w:p>
    <w:p>
      <w:r>
        <w:rPr>
          <w:rFonts w:ascii="等线(中文正文)" w:hAnsi="等线(中文正文)" w:cs="等线(中文正文)" w:eastAsia="等线(中文正文)"/>
          <w:b w:val="false"/>
          <w:i w:val="false"/>
          <w:sz w:val="20"/>
        </w:rPr>
        <w:t/>
      </w:r>
    </w:p>
    <w:p>
      <w:pPr>
        <w:pStyle w:val="ab"/>
      </w:pPr>
      <w:r>
        <w:t>目前国内测试机性能进步及与海外水平对比的情况是怎样的？</w:t>
      </w:r>
    </w:p>
    <w:p>
      <w:r>
        <w:rPr>
          <w:rFonts w:ascii="等线(中文正文)" w:hAnsi="等线(中文正文)" w:cs="等线(中文正文)" w:eastAsia="等线(中文正文)"/>
          <w:b w:val="false"/>
          <w:i w:val="false"/>
          <w:sz w:val="20"/>
        </w:rPr>
        <w:t>发言人1：国内部分测试机如爱德万93K及泰瑞达Ultra属于高端水平，能与之一比高低的只有国内少数厂家的产品。大部分国内SOC测试设备处于中等水平。相较于海外，国内测试机整体性能仍有待提升。</w:t>
      </w:r>
    </w:p>
    <w:p>
      <w:r>
        <w:rPr>
          <w:rFonts w:ascii="等线(中文正文)" w:hAnsi="等线(中文正文)" w:cs="等线(中文正文)" w:eastAsia="等线(中文正文)"/>
          <w:b w:val="false"/>
          <w:i w:val="false"/>
          <w:sz w:val="20"/>
        </w:rPr>
        <w:t/>
      </w:r>
    </w:p>
    <w:p>
      <w:pPr>
        <w:pStyle w:val="ab"/>
      </w:pPr>
      <w:r>
        <w:t>对于今年一季度和全年的毛利率展望如何？</w:t>
      </w:r>
    </w:p>
    <w:p>
      <w:r>
        <w:rPr>
          <w:rFonts w:ascii="等线(中文正文)" w:hAnsi="等线(中文正文)" w:cs="等线(中文正文)" w:eastAsia="等线(中文正文)"/>
          <w:b w:val="false"/>
          <w:i w:val="false"/>
          <w:sz w:val="20"/>
        </w:rPr>
        <w:t>发言人1：一季度由于产能利用率低于3、4季度，毛利一般不会特别高。全年来看，由于今年增量主要为高端产品，预计毛利会比去年有所增长。</w:t>
      </w:r>
    </w:p>
    <w:p>
      <w:r>
        <w:rPr>
          <w:rFonts w:ascii="等线(中文正文)" w:hAnsi="等线(中文正文)" w:cs="等线(中文正文)" w:eastAsia="等线(中文正文)"/>
          <w:b w:val="false"/>
          <w:i w:val="false"/>
          <w:sz w:val="20"/>
        </w:rPr>
        <w:t/>
      </w:r>
    </w:p>
    <w:p>
      <w:pPr>
        <w:pStyle w:val="ab"/>
      </w:pPr>
      <w:r>
        <w:t>关于新增TSV和2.5硅光晶圆测试项目的规划和考虑是怎样的？</w:t>
      </w:r>
    </w:p>
    <w:p>
      <w:r>
        <w:rPr>
          <w:rFonts w:ascii="等线(中文正文)" w:hAnsi="等线(中文正文)" w:cs="等线(中文正文)" w:eastAsia="等线(中文正文)"/>
          <w:b w:val="false"/>
          <w:i w:val="false"/>
          <w:sz w:val="20"/>
        </w:rPr>
        <w:t>发言人1：这些项目是面向算力类客户的新研发方向，目前还在前期研发阶段，没有明确的客户指向和营收预估。使用现有设备为主，可能需要针对PSV或硅光采购一些新设备。</w:t>
      </w:r>
    </w:p>
    <w:p>
      <w:r>
        <w:rPr>
          <w:rFonts w:ascii="等线(中文正文)" w:hAnsi="等线(中文正文)" w:cs="等线(中文正文)" w:eastAsia="等线(中文正文)"/>
          <w:b w:val="false"/>
          <w:i w:val="false"/>
          <w:sz w:val="20"/>
        </w:rPr>
        <w:t/>
      </w:r>
    </w:p>
    <w:p>
      <w:pPr>
        <w:pStyle w:val="ab"/>
      </w:pPr>
      <w:r>
        <w:t>存储类业务今年是否会比去年有显著增长？</w:t>
      </w:r>
    </w:p>
    <w:p>
      <w:r>
        <w:rPr>
          <w:rFonts w:ascii="等线(中文正文)" w:hAnsi="等线(中文正文)" w:cs="等线(中文正文)" w:eastAsia="等线(中文正文)"/>
          <w:b w:val="false"/>
          <w:i w:val="false"/>
          <w:sz w:val="20"/>
        </w:rPr>
        <w:t>发言人1：存储类业务今年会有较大增长，预计收入占比会有所提升，但具体比例未给出明确数值。新增的大客户订单将对存储业务的增长起到积极作用。</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2026-04-25T03:40:41Z</dcterms:created>
  <dc:creator>Apache POI</dc:creator>
</cp:coreProperties>
</file>