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信立泰 260421_原文</w:t>
      </w:r>
    </w:p>
    <w:p>
      <w:pPr>
        <w:jc w:val="center"/>
      </w:pPr>
      <w:r>
        <w:rPr>
          <w:rFonts w:ascii="等线(中文正文)" w:hAnsi="等线(中文正文)" w:cs="等线(中文正文)" w:eastAsia="等线(中文正文)"/>
          <w:b w:val="false"/>
          <w:i w:val="false"/>
          <w:sz w:val="20"/>
        </w:rPr>
        <w:t>2026年04月25日 11:35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投资风险，华创证券不应使用本次内容所导致的任何损失承担任何责任。请关注公众号思维纪要社，更多纪要请加V西安20210130。专家发言内容仅代表专家个人观点，不代表本公司观点。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00:20</w:t>
      </w:r>
    </w:p>
    <w:p>
      <w:r>
        <w:rPr>
          <w:rFonts w:ascii="等线(中文正文)" w:hAnsi="等线(中文正文)" w:cs="等线(中文正文)" w:eastAsia="等线(中文正文)"/>
          <w:b w:val="false"/>
          <w:i w:val="false"/>
          <w:sz w:val="20"/>
        </w:rPr>
        <w:t>本次会议内容不得涉及国家保密信息、内幕信息、未公开重大信息、商业秘密、个人隐私，不得涉及可能引发不当炒作或股价异常波动的敏感信息，不得涉及影响社会或资本市场稳定的言论。未经华创证券事先书面许可，任何机构或个人不得以任何形式复制、刊载、转载、转发、引用本次会议内容，否则，由此造成的一切后果及法律责任由该机构或个人承担，本公司保留追究其法律责任的权利。市场有风险投资需谨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w:t>
      </w:r>
    </w:p>
    <w:p>
      <w:r>
        <w:rPr>
          <w:rFonts w:ascii="等线(中文正文)" w:hAnsi="等线(中文正文)" w:cs="等线(中文正文)" w:eastAsia="等线(中文正文)"/>
          <w:b w:val="false"/>
          <w:i w:val="false"/>
          <w:sz w:val="20"/>
        </w:rPr>
        <w:t>投资者上午好，欢迎大家参加由华创证券和各家友商一起举办的新利泰2025年和2026年一季度业绩电话会。我是华创医药组的郑成，一起在线的还有华创医药的朱克成。上市公司层面出席的领导有新产品和专科药总部副总经理徐徐总，药理独立总监肖博临，临床医学部杨博，董秘杨总，投资者关系高总。从2025年的年报和26年的一季报我们可以看出，随着公司创新产品的不断获批，公司创新药收入呈现加速放量的趋势。同时周末我们看到杰克06在AACR上披露非常亮眼的数据。杰克07目前也在数据整理的阶段，我们也非常期待后续的数据跟进。下面我们先请董轶杨总就经营情况做个开场，后续再请其他领导做介绍，先请杨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w:t>
      </w:r>
    </w:p>
    <w:p>
      <w:r>
        <w:rPr>
          <w:rFonts w:ascii="等线(中文正文)" w:hAnsi="等线(中文正文)" w:cs="等线(中文正文)" w:eastAsia="等线(中文正文)"/>
          <w:b w:val="false"/>
          <w:i w:val="false"/>
          <w:sz w:val="20"/>
        </w:rPr>
        <w:t>谢谢正才，各位投资者大家早上好。首先感谢各位分析师老师一起帮我们组织了25年年报和26年一季度的月底交流会。由于之前我们春节前忙的H5，然后春节的时间又比较后，所以我们今年的年报和一季报的话就一起来去推动，那刚好也就印证了我们公司现在正在高速成长的这个通道里面。去年12月的时候，我们也遇到了新地毯的价格下降的一个情况，但是这个没有影响我们后续的增长。一季度的情况来说的话，是比我们预期是要更好的。另外的话我们的其中的一个彩蛋JK06也公布了他的数据，我们一会儿杨博会给我们做更加专业的一个解读。然后肖博的话也会把我们的创新管线来说给大家做一个介绍。同时徐徐总那边也会对大家关心的一个商业化的一个情况来跟大家进行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03:38</w:t>
      </w:r>
    </w:p>
    <w:p>
      <w:r>
        <w:rPr>
          <w:rFonts w:ascii="等线(中文正文)" w:hAnsi="等线(中文正文)" w:cs="等线(中文正文)" w:eastAsia="等线(中文正文)"/>
          <w:b w:val="false"/>
          <w:i w:val="false"/>
          <w:sz w:val="20"/>
        </w:rPr>
        <w:t>在此的话我还是要澄清一下，近期来说很多关于我们ZK007的这这些传闻。现在JK07所处的阶段是数据已经锁库，我们美国公司那边正在做相关数据的东西。所以这个结果我们现在来说是还不得而知的。所以请大家耐心的等待，外面在所传的我们的不论是好还是坏，请大家都不要相信这个传言一切以公司的为准。现在我们就请高总帮我们介绍一下我们的业绩情况。大家好，我来给大家汇报一下我们的财务表现和近期的净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04:33</w:t>
      </w:r>
    </w:p>
    <w:p>
      <w:r>
        <w:rPr>
          <w:rFonts w:ascii="等线(中文正文)" w:hAnsi="等线(中文正文)" w:cs="等线(中文正文)" w:eastAsia="等线(中文正文)"/>
          <w:b w:val="false"/>
          <w:i w:val="false"/>
          <w:sz w:val="20"/>
        </w:rPr>
        <w:t>2025年我们公司的收入是43.5个亿，同比增长8.5%。在提升四季度我们的收入是11.1个亿，同比增长10%。四季度其实我们当时有机会收入增长更高的。但是四季度有一个国产，我们的国标的产品是地产价格有所下降。所以我们12月份发货是非常少好的，然后对四季度的影响大概有一个亿的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05:04</w:t>
      </w:r>
    </w:p>
    <w:p>
      <w:r>
        <w:rPr>
          <w:rFonts w:ascii="等线(中文正文)" w:hAnsi="等线(中文正文)" w:cs="等线(中文正文)" w:eastAsia="等线(中文正文)"/>
          <w:b w:val="false"/>
          <w:i w:val="false"/>
          <w:sz w:val="20"/>
        </w:rPr>
        <w:t>我们26年一季度的收入是12.3个亿，同比增长15.7%，这个比我们预计的收入增长是比较好的要好的。因为我们之前预计的全年26年的收入增长是在15个点，就是和这个持平。但是本来的我们计划的收入增速应该是前低后高的。原因是我们新进医保的这个品种，它的体量会是逐渐增加的。对新金融收入其实是超预期的那我们觉得收入的绝对值是一个方面。另外一个方面，其实我们更可关注我们生物构成的这个质量。我们看到了25年年报的时候，创新药的整体的收入的增速在41.3%，占整体药品的收入的占比已经超过了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06:02</w:t>
      </w:r>
    </w:p>
    <w:p>
      <w:r>
        <w:rPr>
          <w:rFonts w:ascii="等线(中文正文)" w:hAnsi="等线(中文正文)" w:cs="等线(中文正文)" w:eastAsia="等线(中文正文)"/>
          <w:b w:val="false"/>
          <w:i w:val="false"/>
          <w:sz w:val="20"/>
        </w:rPr>
        <w:t>然后这个值，我们觉得是很重要的。因为那些代表的创新药，它已经营收占比过半，成为我们主要的增长引擎了。如果我们看二三年的话，我们的收入增长的那个创新的产品的收入大概是9.2个亿。在24年比二三年也是增长47%，在25年比24年也是增长47%。我们再看今年26年，我们的这个创新产品的收入增长，预计要说十个亿，那就是从20个亿到30个亿。这个增长可能是在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06:40</w:t>
      </w:r>
    </w:p>
    <w:p>
      <w:r>
        <w:rPr>
          <w:rFonts w:ascii="等线(中文正文)" w:hAnsi="等线(中文正文)" w:cs="等线(中文正文)" w:eastAsia="等线(中文正文)"/>
          <w:b w:val="false"/>
          <w:i w:val="false"/>
          <w:sz w:val="20"/>
        </w:rPr>
        <w:t>我们26年整体的收入指引是增长15%，然后有十个亿以上的一个收入。这样对应的创新药对创新产品的占比就要超过60%了。在这样的计划下，我们把你确实进入了一个密切的一个兑现期和高成长期。在27年我们的收入增长可能是在25个点左右。那到29年我们就要冲击到百亿收入这样的一个门槛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07:19</w:t>
      </w:r>
    </w:p>
    <w:p>
      <w:r>
        <w:rPr>
          <w:rFonts w:ascii="等线(中文正文)" w:hAnsi="等线(中文正文)" w:cs="等线(中文正文)" w:eastAsia="等线(中文正文)"/>
          <w:b w:val="false"/>
          <w:i w:val="false"/>
          <w:sz w:val="20"/>
        </w:rPr>
        <w:t>然后再给大家拆分一下我们这个重要的产品。今年去年和今年的一个大致的情况，我们叫最重要的就占比最高的产品是建议坦。我们今年就知道从1月1号开始，就实行国产的降价。但是我们的量还是在持续增长的这是一个上市十几年的一个老产品。它的在夜间高血压控制和尿酸控制上，医生和患者认可的临床效果和带来它的量，其实是生命周期是非常长的那我们预计今年把价格下降的这个因素考虑到以后增长，然后以折换来今年整体收入还是增长的，应该是在15个亿以上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08:13</w:t>
      </w:r>
    </w:p>
    <w:p>
      <w:r>
        <w:rPr>
          <w:rFonts w:ascii="等线(中文正文)" w:hAnsi="等线(中文正文)" w:cs="等线(中文正文)" w:eastAsia="等线(中文正文)"/>
          <w:b w:val="false"/>
          <w:i w:val="false"/>
          <w:sz w:val="20"/>
        </w:rPr>
        <w:t>然后安纳罗收入应该能从三个亿左右到5个亿，今年5个亿左右。然后金涛妥，它这个也是我们非常重要的一个后续重磅的品种。在今年第一年体量在2.5到3个亿左右，然后净利金当年会增加六七千万了，到1.6个亿左右。然后特立帕肽是从我们今年应该能增加五千多万的收入到四个多亿。然后收入方面大概就是这样的一个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08:49</w:t>
      </w:r>
    </w:p>
    <w:p>
      <w:r>
        <w:rPr>
          <w:rFonts w:ascii="等线(中文正文)" w:hAnsi="等线(中文正文)" w:cs="等线(中文正文)" w:eastAsia="等线(中文正文)"/>
          <w:b w:val="false"/>
          <w:i w:val="false"/>
          <w:sz w:val="20"/>
        </w:rPr>
        <w:t>最后我再说一下我们整体利润的一个情况。25年年报的利润是6.5个亿，然后同比增长是8.3%。然后扣费的利润是5.53个亿，然后同比下降2.8%。盈利情况在创新药的收入占比的占动占比提升的占比带动下，毛利率是75.5，同比的上升了2.1%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09:19</w:t>
      </w:r>
    </w:p>
    <w:p>
      <w:r>
        <w:rPr>
          <w:rFonts w:ascii="等线(中文正文)" w:hAnsi="等线(中文正文)" w:cs="等线(中文正文)" w:eastAsia="等线(中文正文)"/>
          <w:b w:val="false"/>
          <w:i w:val="false"/>
          <w:sz w:val="20"/>
        </w:rPr>
        <w:t>那我们看利润增长是低于收入增长的主要原因？有我们那个是我们研发投入和销售投入，其实增长都是很快的那我们看2026年一季度，我们的收入利润增长，利润是2.25个亿，然后扣费是2.2一个亿。然后一季度利润，其实也是超预期的，它的同比增长在15%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09:45</w:t>
      </w:r>
    </w:p>
    <w:p>
      <w:r>
        <w:rPr>
          <w:rFonts w:ascii="等线(中文正文)" w:hAnsi="等线(中文正文)" w:cs="等线(中文正文)" w:eastAsia="等线(中文正文)"/>
          <w:b w:val="false"/>
          <w:i w:val="false"/>
          <w:sz w:val="20"/>
        </w:rPr>
        <w:t>然后我们研发投入，25年是有12.7个亿，同比增长是24.5。那其中费用化的部分，是5.4个亿，同比增长28%，是高于整体的一个研发费用的增长的那资本化部分是7.2，同比增长22%。现在资本化率是在51%。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10:08</w:t>
      </w:r>
    </w:p>
    <w:p>
      <w:r>
        <w:rPr>
          <w:rFonts w:ascii="等线(中文正文)" w:hAnsi="等线(中文正文)" w:cs="等线(中文正文)" w:eastAsia="等线(中文正文)"/>
          <w:b w:val="false"/>
          <w:i w:val="false"/>
          <w:sz w:val="20"/>
        </w:rPr>
        <w:t>在一季度我们的研发费用投入是1.3个亿，同比增长21。按照我们的计划是以年度看这个研发费用投入的。但我们预计未来几年，我们研发费用投入占收入的比重都会超过20%。费用在25年的时候，我们同比增长是19.7%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10:33</w:t>
      </w:r>
    </w:p>
    <w:p>
      <w:r>
        <w:rPr>
          <w:rFonts w:ascii="等线(中文正文)" w:hAnsi="等线(中文正文)" w:cs="等线(中文正文)" w:eastAsia="等线(中文正文)"/>
          <w:b w:val="false"/>
          <w:i w:val="false"/>
          <w:sz w:val="20"/>
        </w:rPr>
        <w:t>然后一季度是也是在20个点左右。特别要关注的是，我们现在是在新产品获批和进入医保和医，这是一个关键的时期，所以是我们学术推广非常重要的时期。所以这样的一个销售性增长，我们觉得还是可以接受的。然后经营活动现金流是11.5个亿，是远超我们的净利润的。我们就转回以来也一直是经营和现金流是非常好的。然后去年同205年同比24年稍微少了一些。但主要的原因是购买原材料和支付薪酬。是然后今年26年一季度，我们的经营活动现金流是1.85个亿，同比增长是9.5%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11:27</w:t>
      </w:r>
    </w:p>
    <w:p>
      <w:r>
        <w:rPr>
          <w:rFonts w:ascii="等线(中文正文)" w:hAnsi="等线(中文正文)" w:cs="等线(中文正文)" w:eastAsia="等线(中文正文)"/>
          <w:b w:val="false"/>
          <w:i w:val="false"/>
          <w:sz w:val="20"/>
        </w:rPr>
        <w:t>资产负债表也是比较健康的。我们的营收同比是7.1个亿，然后同比有所增长。这个原因是主要是我们预计后面的这个销售的收入其实是增长非常快的。然后存货是5.5个亿，同比增长9%，存货的配置还是比较好的。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11:51</w:t>
      </w:r>
    </w:p>
    <w:p>
      <w:r>
        <w:rPr>
          <w:rFonts w:ascii="等线(中文正文)" w:hAnsi="等线(中文正文)" w:cs="等线(中文正文)" w:eastAsia="等线(中文正文)"/>
          <w:b w:val="false"/>
          <w:i w:val="false"/>
          <w:sz w:val="20"/>
        </w:rPr>
        <w:t>上面就是我对我们年报和一季报的数字方面的一个介绍。我们像我们公司可能不能就只看一个截面。如果看截面的话，我们是感受到我们这个产品周期推动我们公司从这几年开始进入一个高成长的阶段。但是我们公司的商业模式跟其他的公司，比如像肿瘤这些公司会有所不同。我们是在以CKM为慢病管理为核心，然后创新药增长驱动，形成了一个成熟的商业化的一个网络，并逐步放量的一个公司。其中的CPM我给想给大家做一个简短的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12:35</w:t>
      </w:r>
    </w:p>
    <w:p>
      <w:r>
        <w:rPr>
          <w:rFonts w:ascii="等线(中文正文)" w:hAnsi="等线(中文正文)" w:cs="等线(中文正文)" w:eastAsia="等线(中文正文)"/>
          <w:b w:val="false"/>
          <w:i w:val="false"/>
          <w:sz w:val="20"/>
        </w:rPr>
        <w:t>CM综合症它是2023年美国心脏病协会提出的一个概念，它也是标志着医学界对慢病例的一个重大跃迁。AHA对它的一个定义是CTM包括肥胖、糖尿病、慢性肾病和心血管之间的一个相互作用导致的一个全身性疾病。我们看疾病就不能看成它是一个独立的疾病，而是由不同的科室医生分别来管理的一个综合性疾病。比如我们的共病性就很强。比如在高血压患者之中，有51%是合并血脂异常，有71%是合并糖尿病，但有38%是合并了肾功能不全。单一疾病往往演变为多重慢病共存，这个治疗的需求就会呈指数级的一个放大。这个新的概念提出是有利于把心血管、肾病还有代谢它们之间的一个相互作用背后的一个共同机制生理机制进行一个整合的分析。从而更有利于对靶器官损害和心血管进行一个精准的评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13:48</w:t>
      </w:r>
    </w:p>
    <w:p>
      <w:r>
        <w:rPr>
          <w:rFonts w:ascii="等线(中文正文)" w:hAnsi="等线(中文正文)" w:cs="等线(中文正文)" w:eastAsia="等线(中文正文)"/>
          <w:b w:val="false"/>
          <w:i w:val="false"/>
          <w:sz w:val="20"/>
        </w:rPr>
        <w:t>这个概念的提出不仅是临床实验的一个进步，然后它同样为制药行业带来了一个很大的发展机遇。在截止到2024年，全球CTM综合征的流行病学成人的发病率是高达88.9%，地区这个市场的规模会到4000亿。我们新易泰是京东山东心血管领域28年，我们的核心能力和这个CTM综合症的分析管理是高度匹配的那也正是基于了我们对CPM综合症的一个认知，和我们对这个市场的一个巨大的一个未被满足需求的一个洞察。我们就率先建立了从单病种治疗到多病种共管这样的一个思想。同时也围绕CKM全病程构建了化学药、生物药、医疗器械一个完整的一个产品矩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14:47</w:t>
      </w:r>
    </w:p>
    <w:p>
      <w:r>
        <w:rPr>
          <w:rFonts w:ascii="等线(中文正文)" w:hAnsi="等线(中文正文)" w:cs="等线(中文正文)" w:eastAsia="等线(中文正文)"/>
          <w:b w:val="false"/>
          <w:i w:val="false"/>
          <w:sz w:val="20"/>
        </w:rPr>
        <w:t>我们看这个行业它的产品的质量和销售它的曲线是有正的特点的。我们会认为这个行业的特点是它爬坡，这个产品爬坡会有点慢，但增长其实是比较稳定的。然后最后是有一个很长的尾巴。体量慢主要是因为医生其实是一个审慎的一个角度。他这个更换处方和代替升级的时候，会有需要有比较多的临床证据来支持。学术的推广也需要时间，去医院和医保渗透也需要时间。所以我们看到像新地毯这个品种上市了十几年，然后他的临床行政学依据才逐步为大家认可，也是做了四期临床，也在持续放量的。然后常委是我们看到像诺博起这样的产品，即使进入了集采，然后院内没有处方了，然后患者也可以在院外购药，采购后的峰值还有70%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15:56</w:t>
      </w:r>
    </w:p>
    <w:p>
      <w:r>
        <w:rPr>
          <w:rFonts w:ascii="等线(中文正文)" w:hAnsi="等线(中文正文)" w:cs="等线(中文正文)" w:eastAsia="等线(中文正文)"/>
          <w:b w:val="false"/>
          <w:i w:val="false"/>
          <w:sz w:val="20"/>
        </w:rPr>
        <w:t>那我这部分就整体把我的给我们看到，我们后期的和我们经营比较相关的，除了主要的现在新上的六个产品，还有生物类似物，还有在未来12个月我们可以看到的产品。一个是特别怕太的周之际，这个是CDE已经完成了，我们预期近期就会获批上市。然后第二个我们到那个003就是PCSK的一个单抗，我们预计是26年底到27年初获批，这个是国内首个水针预充式的注射器，但预计是每周给药一次，这个在国内可能是非常领先的。然后第三个是086的心衰的适应症，我们预计是今年三季度申报NBA，这个是全球第二个阿里在汽车方面。然后第四个是130，我们是一个阿里加CPB的一个复方，预计是今年二季度申报NBA。它是有一个三重降压机制的一个产品，它的这个效果是非常好的，我们预计这个也是一个很重磅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17:22</w:t>
      </w:r>
    </w:p>
    <w:p>
      <w:r>
        <w:rPr>
          <w:rFonts w:ascii="等线(中文正文)" w:hAnsi="等线(中文正文)" w:cs="等线(中文正文)" w:eastAsia="等线(中文正文)"/>
          <w:b w:val="false"/>
          <w:i w:val="false"/>
          <w:sz w:val="20"/>
        </w:rPr>
        <w:t>我就把近期的经营和近期的管线交代完了。就请杨博帮我们介绍一下，就是我们刚刚发布的06的数据的这个情况，做一个专业的解读。能听到我讲话吗？听得到杨博您，您非常清晰。好好，非常感谢大家的关注。我们公司重磅生物创新药JK06在现在正在进行的这个ARAACR会议上，是以poster的形式公布了一个更新的数据。下面就由我对这个数据进行一下解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18:05</w:t>
      </w:r>
    </w:p>
    <w:p>
      <w:r>
        <w:rPr>
          <w:rFonts w:ascii="等线(中文正文)" w:hAnsi="等线(中文正文)" w:cs="等线(中文正文)" w:eastAsia="等线(中文正文)"/>
          <w:b w:val="false"/>
          <w:i w:val="false"/>
          <w:sz w:val="20"/>
        </w:rPr>
        <w:t>首先的话我们可以看到GK06是表现了一个广谱的抗肿瘤活性，在现在正在进行的1-2期的研这个扩展研究中，我们是包含了非小细胞肺癌的队列、乳腺癌的队列和一个蓝色研究的队列。当前这个临床实验是仍在持续招募中的。目前公布的数据的话，JK06不仅在非小细胞肺癌和乳腺癌中显示出了疗效，还在其他的留酒中也是观察到了，客观环境也证实了我们5P4作为一个广府的实体瘤的这样一个靶点，是具有一个泛流肿治疗的这样一个临床潜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18:48</w:t>
      </w:r>
    </w:p>
    <w:p>
      <w:r>
        <w:rPr>
          <w:rFonts w:ascii="等线(中文正文)" w:hAnsi="等线(中文正文)" w:cs="等线(中文正文)" w:eastAsia="等线(中文正文)"/>
          <w:b w:val="false"/>
          <w:i w:val="false"/>
          <w:sz w:val="20"/>
        </w:rPr>
        <w:t>第二方面的话要重点可以强调一下，他在难治性人群里边，它的疗效是比较显著的。我们入住的所有的患者多为精致多线治疗的精致人群，包括化疗和免疫检查点抑制剂治疗失败的晚期患者。在这种情况下的话，非小细胞肺癌它的ORR可以达到26%，乳腺癌它的OR可以也达到26%，是具有比较显著的临床意义的。目前研究还在持续进行中，更多的数据我们也在持续的随访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19:29</w:t>
      </w:r>
    </w:p>
    <w:p>
      <w:r>
        <w:rPr>
          <w:rFonts w:ascii="等线(中文正文)" w:hAnsi="等线(中文正文)" w:cs="等线(中文正文)" w:eastAsia="等线(中文正文)"/>
          <w:b w:val="false"/>
          <w:i w:val="false"/>
          <w:sz w:val="20"/>
        </w:rPr>
        <w:t>第三个方面的话是对于我们鳞状非小细胞肺癌的话，可以说是具有非常突破性的数据。林状非小细胞肺癌可以知道历来是非常缺乏这种有效的靶向治疗手段的。它没有一些驱动基因的这种突变。阴性免疫治疗它虽然有效，但是它的响应率是有限的，而且它对生存期的延长也是有限的。二线及以后治疗的话，主要就是靠多西他赛治疗，然后它的ORR才是10%到15%左右。已经上市的这些ABC，比如说超two ABC，虽然在非小细胞肺癌中已经改变了这样后线治疗的一个诊疗指南，但是他对这个肺鳞癌的ORR是不足20%的。可以看到在我们公布的数据中，JK06在零状非小细胞肺癌中展示出了43%的ORR，是一个非常引人注目的信号。这样的信号就预示着我们GK06可能填补此类人群未被满足的这样一个临床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20:38</w:t>
      </w:r>
    </w:p>
    <w:p>
      <w:r>
        <w:rPr>
          <w:rFonts w:ascii="等线(中文正文)" w:hAnsi="等线(中文正文)" w:cs="等线(中文正文)" w:eastAsia="等线(中文正文)"/>
          <w:b w:val="false"/>
          <w:i w:val="false"/>
          <w:sz w:val="20"/>
        </w:rPr>
        <w:t>再一个方面的话就是展现有的数临床数据，也印证了我们双特异性设计的一个优势。相比传统的这个ABC是一个单打的这样一个抗体的ABC，那GK06的话它采用的是一个双位点结合设计，它可能带来更高的结合稳定性和有它的内化效率，在带来更加广谱的抗肿瘤活性的同时，会带来更优的安全性。当前的临床数据也给我们显示出来，在已经扩展入组的112例扩展冻液的患者中，仅有3例是发生了三级治疗相关的不良事件。这个百分比是一个什么样的概念呢？就是在一项meta分析中，在各种已经上临床的这ABC药物，它的169项临床研究中，他分析发现三级及以上不良反应的发生率大概就是不低于45%，可以是45%到80%之间。三级及以上的不良事件这个治疗相关的不良事件发生率就可以看到目前JK06在安全性上是具有显著的优势的。也这也为我们以后往前线推进，去开发这样的联合治疗提供了更大的一个安全窗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22:08</w:t>
      </w:r>
    </w:p>
    <w:p>
      <w:r>
        <w:rPr>
          <w:rFonts w:ascii="等线(中文正文)" w:hAnsi="等线(中文正文)" w:cs="等线(中文正文)" w:eastAsia="等线(中文正文)"/>
          <w:b w:val="false"/>
          <w:i w:val="false"/>
          <w:sz w:val="20"/>
        </w:rPr>
        <w:t>更多的临床进展的话，我们会在年底的这个article投稿的时候再进行公布。关于该项目的BD合作讨论也在正在进行中。我们下一步的临床开发计划的话，其实已经有了比较清晰的规划。但目前这些计划还没有经过监管的一个认证和一个详细的讨论。预计到阿斯克大会的时候，我们可能对监管机构的这个可接受性就有比较更加清晰的认识。届时的话可能会进一步阐释我们未来的这样一个开发计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22:50</w:t>
      </w:r>
    </w:p>
    <w:p>
      <w:r>
        <w:rPr>
          <w:rFonts w:ascii="等线(中文正文)" w:hAnsi="等线(中文正文)" w:cs="等线(中文正文)" w:eastAsia="等线(中文正文)"/>
          <w:b w:val="false"/>
          <w:i w:val="false"/>
          <w:sz w:val="20"/>
        </w:rPr>
        <w:t>我这边由于时间关系，我这边的介绍就这些。大家好，我接下来是针对于整体的2327以后的产品来进行一个简单的介绍。首先这些07刚才杨总已经介绍了，这个数据还在紧张的分析过程中，所以今天就不做过多的解读。我主要是针对于国内的这个二期的产品，二期一期还有枣园的产品进行一个简单的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23:25</w:t>
      </w:r>
    </w:p>
    <w:p>
      <w:r>
        <w:rPr>
          <w:rFonts w:ascii="等线(中文正文)" w:hAnsi="等线(中文正文)" w:cs="等线(中文正文)" w:eastAsia="等线(中文正文)"/>
          <w:b w:val="false"/>
          <w:i w:val="false"/>
          <w:sz w:val="20"/>
        </w:rPr>
        <w:t>首先是高血压和肾康的产品，S20120是我们开发的降低c max的水肿风险的一些数据拮抗剂。它的适应症我们是同时开发了胃中控高血压和CKD。目前CKD的这个二期已经实现了末日出组。我们预估的话Q4应该是可以进入临床三期研究，未受控高血压2期现在已经是全部完成了这个入组，也是计划挑战在年底进入临床三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23:54</w:t>
      </w:r>
    </w:p>
    <w:p>
      <w:r>
        <w:rPr>
          <w:rFonts w:ascii="等线(中文正文)" w:hAnsi="等线(中文正文)" w:cs="等线(中文正文)" w:eastAsia="等线(中文正文)"/>
          <w:b w:val="false"/>
          <w:i w:val="false"/>
          <w:sz w:val="20"/>
        </w:rPr>
        <w:t>我们第二个就是高血压和肾科都开发的产品，是SL0140，中国第一个申报IND高活性和高选择性的醛固酮合酶抑制剂。这个品种的话，我们也是进行了多处印证布局。目前未受控的高血压2期已经启动了，它的入组速度还是非常快的，我们预计明年也可以进入三期。我们去年额外申报的这个PA就是远程适应证的话，是计划在今年Q2启动二期。CTD适应症也是计划在今年Q2启动二期。那么新的适应症的扩展，现在也是在在研究和研讨的过程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24:32</w:t>
      </w:r>
    </w:p>
    <w:p>
      <w:r>
        <w:rPr>
          <w:rFonts w:ascii="等线(中文正文)" w:hAnsi="等线(中文正文)" w:cs="等线(中文正文)" w:eastAsia="等线(中文正文)"/>
          <w:b w:val="false"/>
          <w:i w:val="false"/>
          <w:sz w:val="20"/>
        </w:rPr>
        <w:t>还有我们近期公告的这个SL0132，就是ADP的SRA，我们用于这种轻中度高血压的一个治疗。这款产品的话，我们其实在引进的时候就已经发现了它有这个best in class的一个潜力。他当时在国内的ING申报的这个进度是定，但是目前我们已经实现弯道超车，让它实现了国内第二进入临床二期。并且它的二期的一个速度也是非常喜人的。我们在三月底已经完成了二期的一个全部的入住，有希望是在今年的Q4我们就进入三期研发。这个品种的话目前它以比较低的剂量，就实现了非常长效的一个效果。并且在我们其中有一个预计有效剂量组，是平均实现了20个20多个补助的一个下降，而且这个水平它可以维持到第十个月。所以针对于这款产品，我们未来会开发不同给药频次的不同给药剂量，是符合所有这种高血压患者用药的这种治疗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25:36</w:t>
      </w:r>
    </w:p>
    <w:p>
      <w:r>
        <w:rPr>
          <w:rFonts w:ascii="等线(中文正文)" w:hAnsi="等线(中文正文)" w:cs="等线(中文正文)" w:eastAsia="等线(中文正文)"/>
          <w:b w:val="false"/>
          <w:i w:val="false"/>
          <w:sz w:val="20"/>
        </w:rPr>
        <w:t>接下来再介绍一下我们血脂类产品的一个布局。血脂是我们接下来要进行非常广泛布局的一个赛道。首先我们的S10139，就是PCSK nine的口服小分子，目前它的临床一期是已经完成了MAD的部分的一个入组。我们计划是在今年初三或初四可以进入临床二期。初步的一些参照性的结果会显示我们这个产品它的一个降低血脂的效果会非常好。并且它一期的这个暴露量量效关系很好，贯穿性很长，没有食物影响，为我们未来将这个产品更广泛的用于血脂患者，带来了一个比较好的一个启示。那么C10137就是LPA的这个小分子抑制剂。目前MAD已经也已经开始了入组，我们也是期待Q3和Q4我们能够进入临床二期。目前也是初步显示它的有制冷发热期稍长一点就给药的这样的一个潜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26:42</w:t>
      </w:r>
    </w:p>
    <w:p>
      <w:r>
        <w:rPr>
          <w:rFonts w:ascii="等线(中文正文)" w:hAnsi="等线(中文正文)" w:cs="等线(中文正文)" w:eastAsia="等线(中文正文)"/>
          <w:b w:val="false"/>
          <w:i w:val="false"/>
          <w:sz w:val="20"/>
        </w:rPr>
        <w:t>我们的第三个血脂类产品就是S1061，就是我们体内的P3现代基因编辑的这个产品，也是在中国第一个实现这个PCSKI平民精英编辑申报IAD的产品。目前我们是已经完成了第一个计量组的三粒给药，受试者的这个状态都是比较良好的，而且达到了比较喜人的LDLC的一个下降的一个水平。我们现在已经开始启动了第二例，第二个尽量第一例患者的一个给药，整个进度也是比较靠前的。那我们类的产品S10150和145都已经获得了临床批件。150现在是已经开始启动了临床一期的一个筛选。这款产品应该是全球第三个进入临床的，每周一次口服的GLP one的这个受体的一个激动剂。我们孕妇基于它的性质，它可能具有比较更好的一个胃肠道反应，更高的一个适应性，也是这个减肥领域一个比较基础的一个产品。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27:46</w:t>
      </w:r>
    </w:p>
    <w:p>
      <w:r>
        <w:rPr>
          <w:rFonts w:ascii="等线(中文正文)" w:hAnsi="等线(中文正文)" w:cs="等线(中文正文)" w:eastAsia="等线(中文正文)"/>
          <w:b w:val="false"/>
          <w:i w:val="false"/>
          <w:sz w:val="20"/>
        </w:rPr>
        <w:t>S10145是我们开发用于治疗那时的SIE产品，与现在正在管线中的两个产品我们都是做过对比的。我们认为它还是具有比较高的BIC的一个潜力的，这个是正在准备ET研究。除此以外，今年计划的这个IND产品还有多款，一个是S20167，是PCFP nine的一个环肽产品。在非临床也是体现了更好的亲和力更低的LDOC下降效果。我们计划是在q two前ID申报。第二个是S10147AT one和ETA的一个双打产品，也是做到了体外活性和体内有效剂量更低。这个也是在q two计划进行申报。第三个是我们的一款SRA产品，它是也是用于血脂类治疗的，也是计划在q two进行申报。第四个是我们一款S086的一个复方产品，这个是计划是在今年AND除此以外我们还有三款产品，一个是GPC3的这个ADC，还有一个是抗敏药物，另外是有一款长效的减肥的抗体类药物，都是计划是在今年去挑战IND的。这个是我们目前所有的从ID到临床二期产品的一个研究进展，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29:14</w:t>
      </w:r>
    </w:p>
    <w:p>
      <w:r>
        <w:rPr>
          <w:rFonts w:ascii="等线(中文正文)" w:hAnsi="等线(中文正文)" w:cs="等线(中文正文)" w:eastAsia="等线(中文正文)"/>
          <w:b w:val="false"/>
          <w:i w:val="false"/>
          <w:sz w:val="20"/>
        </w:rPr>
        <w:t>好的，我是华创医药的朱克成，然后非常感谢是几位领导的一个介绍。然后我这边现在抛砖引玉，问个问题，是关于新地产的。首先想跟徐徐总确认一下，因为新地产其实今年的身份跟去年已经是到了医保常常规目录中。然后目前的话按照报目前的价格体系来看的话，我们对新地产的一个放量节奏是怎么来展望的。第二个就是信息产当前它主要的一些发力的场景和增量的市场是在哪些？这个问题主要问徐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29:55</w:t>
      </w:r>
    </w:p>
    <w:p>
      <w:r>
        <w:rPr>
          <w:rFonts w:ascii="等线(中文正文)" w:hAnsi="等线(中文正文)" w:cs="等线(中文正文)" w:eastAsia="等线(中文正文)"/>
          <w:b w:val="false"/>
          <w:i w:val="false"/>
          <w:sz w:val="20"/>
        </w:rPr>
        <w:t>好的，谢谢您的这个问题。确实是啊新地毯因为总体以往的话，它是一个成熟的产品，而且销售的这个状况也非常好。尽管是去年迎来的医保的降价，同时它也转入了这个常规的医保目录。它因为是成熟的原因产品，它这个降压疗效非常平稳。而且它这么多年经无论是经过临床的验证，还是相应的研究，都显示了降低夜间高血压和尿酸的独特的优势。所以这个品牌的知晓度和应用的忠诚度也是在不断的提升了。在这个新的价格体系之下，新地产的销售还是保持着一个持续的增长，当然了，其实我们还是要用更高的销售的数量，来去填补这个金额上的一定的因为降价所带来的损失。但是目前第一季度，我们显示的还是比较良好的，这个的状态还是保持一个比较持续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31:04</w:t>
      </w:r>
    </w:p>
    <w:p>
      <w:r>
        <w:rPr>
          <w:rFonts w:ascii="等线(中文正文)" w:hAnsi="等线(中文正文)" w:cs="等线(中文正文)" w:eastAsia="等线(中文正文)"/>
          <w:b w:val="false"/>
          <w:i w:val="false"/>
          <w:sz w:val="20"/>
        </w:rPr>
        <w:t>那么对于未来这个放量节奏也好，因为从就是这样一个成熟的，而且是广泛应用的一个高血压产品来讲的话，目前其实我们在很多方面，首先在城市的核心医院，它保持一个比较一个平稳的态势。同时我们也看到在这个城市的基层医疗机构，随着可持续性的增强，基层医疗机构的涨增速还是非常高的。降价一方面带来的好处就在于可及性的增强，包括什么呢？包括我们的院外销售。所以的话我们今年也加强了渠道的覆盖，加强了从而同时保持学术推广，也加强了院外的流转承接。相信我们今年的话这个增量会更加显著的来源于基层的广泛的医疗机构，包括一些扩张的县域。同时的话我们从去年开始也让这个零售队伍的规模也进行了扩大。所以我们也会看到零售药房和电商的销售规模也会有大幅度的提升。所以的话对于这样一个成熟的一个非常有特点的一个阿利沙坦酯新一新地毯这样的产品，我们还是预期今年会保持一个非常合理的一个增长谢谢您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32:35</w:t>
      </w:r>
    </w:p>
    <w:p>
      <w:r>
        <w:rPr>
          <w:rFonts w:ascii="等线(中文正文)" w:hAnsi="等线(中文正文)" w:cs="等线(中文正文)" w:eastAsia="等线(中文正文)"/>
          <w:b w:val="false"/>
          <w:i w:val="false"/>
          <w:sz w:val="20"/>
        </w:rPr>
        <w:t>好的，谢谢徐总，下面请国联民生的老师来提问。对，请问公司领导可以听到我的声音吗？听得到。行，好的，感谢，我是国联民生的分析师王艳迪。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32:56</w:t>
      </w:r>
    </w:p>
    <w:p>
      <w:r>
        <w:rPr>
          <w:rFonts w:ascii="等线(中文正文)" w:hAnsi="等线(中文正文)" w:cs="等线(中文正文)" w:eastAsia="等线(中文正文)"/>
          <w:b w:val="false"/>
          <w:i w:val="false"/>
          <w:sz w:val="20"/>
        </w:rPr>
        <w:t>首先感谢公司给我这个提问机会，然后在听到公司领导前面的这个对于经营的总结和展望后，我这边想请教两个小问题，一个是前面杨总也提到我们Q一的表现其实是超出之前预期的。昨天晚上在这个呃财报出来之后，很多投资者也在讨论这个情况。然后想再请教一下领导，就是我们Q一这个略超预期的原因是什么？是哪方面因素？比如说是因为这个新品种的放量比我们想象之前预期的要更好，或者说是一些老品种的表现贡献了增长比较多一些，这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33:34</w:t>
      </w:r>
    </w:p>
    <w:p>
      <w:r>
        <w:rPr>
          <w:rFonts w:ascii="等线(中文正文)" w:hAnsi="等线(中文正文)" w:cs="等线(中文正文)" w:eastAsia="等线(中文正文)"/>
          <w:b w:val="false"/>
          <w:i w:val="false"/>
          <w:sz w:val="20"/>
        </w:rPr>
        <w:t>然后第二个问题是想请教一下我们JK06在这个ACR上的post。因为刚才领导也提到了一些OR的数据下，因为我们这个post上是有两个剂量组，然后它混合统计的这个ORR，想请领导不知道是否方便再介绍一下这两个剂量组的这个OR有没有分别统计。然后如果有的话，这两个剂量组的话有没有比较明显的差距？我就这两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34:04</w:t>
      </w:r>
    </w:p>
    <w:p>
      <w:r>
        <w:rPr>
          <w:rFonts w:ascii="等线(中文正文)" w:hAnsi="等线(中文正文)" w:cs="等线(中文正文)" w:eastAsia="等线(中文正文)"/>
          <w:b w:val="false"/>
          <w:i w:val="false"/>
          <w:sz w:val="20"/>
        </w:rPr>
        <w:t>好的，我先来回答您的第一个问题。后面的那个JK06的话我们就请杨博那边来回复。首先一季度的话超我们的预期，我们现在的增长来说全都是新产品是吧？仿制药那一块，其实今年大家都知道带量采购，在1到8批的一个集采的话，其实给我们带来了虽然比之前政策要缓和，但始终这边都是还是减量的。而我们的其他的新产品的话增长的都非常的不错。所以我们在一季度的12亿多请稍等，您拨打的用户使用呼叫保持功能。好，请不要挂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35:02</w:t>
      </w:r>
    </w:p>
    <w:p>
      <w:r>
        <w:rPr>
          <w:rFonts w:ascii="等线(中文正文)" w:hAnsi="等线(中文正文)" w:cs="等线(中文正文)" w:eastAsia="等线(中文正文)"/>
          <w:b w:val="false"/>
          <w:i w:val="false"/>
          <w:sz w:val="20"/>
        </w:rPr>
        <w:t>我们一季度的12 12亿多的话，我看到接近七个亿的话都是来自于新产品的。所以我们未来的这个新产品所带动的一个高成长来说，我们觉得是非常的确定的因为很多新产品现在正在前期的一个推广阶段，现在我们是不进行拆解的，因为有些数据的话会比较敏感一些。谢谢，请袁博来介绍，讲一下06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35:50</w:t>
      </w:r>
    </w:p>
    <w:p>
      <w:r>
        <w:rPr>
          <w:rFonts w:ascii="等线(中文正文)" w:hAnsi="等线(中文正文)" w:cs="等线(中文正文)" w:eastAsia="等线(中文正文)"/>
          <w:b w:val="false"/>
          <w:i w:val="false"/>
          <w:sz w:val="20"/>
        </w:rPr>
        <w:t>我们我们在公司上可以看到有一个瀑布图。在瀑布图里边其实是对这个是不同剂量组的患者的数据进行了分开的展示。可以看到在我们主要扩展的这两个剂量组的话，他的OR其实是接近的。4.5毫克剂量组的这个会稍好一点点，但是没有统计学上的这种差异，认为数据上是看着稍好一点。谢谢两位领导的解答，我这边没有其他问题了，感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36:39</w:t>
      </w:r>
    </w:p>
    <w:p>
      <w:r>
        <w:rPr>
          <w:rFonts w:ascii="等线(中文正文)" w:hAnsi="等线(中文正文)" w:cs="等线(中文正文)" w:eastAsia="等线(中文正文)"/>
          <w:b w:val="false"/>
          <w:i w:val="false"/>
          <w:sz w:val="20"/>
        </w:rPr>
        <w:t>好的，下面请西部的老师来提问。好感谢给我这个提问的机会。然后工作领导好，我是西部1邓明熙。我这边主要有两个问题想和各位领导再请教一下。首先就是刚刚领导也提到咱们进超所今年可能是一个2.5到3亿的目标。那想在取消了两个单复方，就是会谈富丽安今年的一个销售目标，这是我第一个问题。然后想再请教一下，难治性高血压这一块，120和140，今年的这个二期是否后续有这个数据读书的计划，以及我们也看到AJ的这个bax它三期是不是特别好？就想问这两个产品是否有一个BD出海的预期，我是这两个问题，谢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37:27</w:t>
      </w:r>
    </w:p>
    <w:p>
      <w:r>
        <w:rPr>
          <w:rFonts w:ascii="等线(中文正文)" w:hAnsi="等线(中文正文)" w:cs="等线(中文正文)" w:eastAsia="等线(中文正文)"/>
          <w:b w:val="false"/>
          <w:i w:val="false"/>
          <w:sz w:val="20"/>
        </w:rPr>
        <w:t>就是徐总来回复两个，不妨是几千年的销售预期。好，谢谢您的这个问题。是这样，富力坦作为一个非常好的一个单片复方，因为降压疗效各方很强，也是一个阿利沙坦酯跟氨氯地平的这样一个结合。它的这个就是第一季度，现在的市场准入的状况也非常好，而且单季度的投资增长率非常高。所以我们今年还是保持一个非常高的一个预期。对于富力坦，希望能够达到，比如说五就是希望立冲的这个五个亿的销售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38:09</w:t>
      </w:r>
    </w:p>
    <w:p>
      <w:r>
        <w:rPr>
          <w:rFonts w:ascii="等线(中文正文)" w:hAnsi="等线(中文正文)" w:cs="等线(中文正文)" w:eastAsia="等线(中文正文)"/>
          <w:b w:val="false"/>
          <w:i w:val="false"/>
          <w:sz w:val="20"/>
        </w:rPr>
        <w:t>富利安的话，大家知道它是一个独特的一个阿利沙坦酯和吲达帕胺缓释剂的这样一个固定的复方，它是一个具有非常有特点的这样一个一个组合一个制剂。对于他的来讲的话，我们的这个预期的话，是放到一就是一个亿，希望能超越一个亿。这两个产品是今年的作为我们一个新产品，而且这两个产品您都进入了在医保的范围之内。我们也看到今年富利安其实在目前一季度整个状况也是非常良好的，我先这么回应你，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38:55</w:t>
      </w:r>
    </w:p>
    <w:p>
      <w:r>
        <w:rPr>
          <w:rFonts w:ascii="等线(中文正文)" w:hAnsi="等线(中文正文)" w:cs="等线(中文正文)" w:eastAsia="等线(中文正文)"/>
          <w:b w:val="false"/>
          <w:i w:val="false"/>
          <w:sz w:val="20"/>
        </w:rPr>
        <w:t>我这边来回复一下第二个问题，就是刚才有问到120和140，它的一个未受控高血压的一个进展。前面其实已经介绍过了，120的话现在那个未受控高血压已经完成了全部的入。请关注公众号思维纪要社，更多纪要请加V西安20210130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39:17</w:t>
      </w:r>
    </w:p>
    <w:p>
      <w:r>
        <w:rPr>
          <w:rFonts w:ascii="等线(中文正文)" w:hAnsi="等线(中文正文)" w:cs="等线(中文正文)" w:eastAsia="等线(中文正文)"/>
          <w:b w:val="false"/>
          <w:i w:val="false"/>
          <w:sz w:val="20"/>
        </w:rPr>
        <w:t>计划的话是年底进入临床三期。140的话现在是二期的一个刚刚启动，正在快速的入住的过程中，应该是明年能够进入三期。然后这两个产品目前因为120初步的这个数据，还是比较好的一个趋势。我们也期待可能是在某个合适的场合去公开数据，是会跟大家进行数据的一个解读。另外这两款产品如果有机会的话，我们肯定还是会进行对外授权，尤其是140。因为我们是国内第一个报，也是国内快速进入临床二期的一个产品。我们也会对有这个购买意愿的这个公司，我们一直保持着积极的一个沟通的一个状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40:08</w:t>
      </w:r>
    </w:p>
    <w:p>
      <w:r>
        <w:rPr>
          <w:rFonts w:ascii="等线(中文正文)" w:hAnsi="等线(中文正文)" w:cs="等线(中文正文)" w:eastAsia="等线(中文正文)"/>
          <w:b w:val="false"/>
          <w:i w:val="false"/>
          <w:sz w:val="20"/>
        </w:rPr>
        <w:t>好，感谢领导的解答，非常清晰。我这边没有其他问题，下面请新业的老师提问。谢谢公司管理层给我这个重要的机会。我是兴业证券的周文凯，我这边有两个问题，第一个问题，其实高总前面也对公司今年的这个创新药收入目标，包括各个财务指标都给了这样的比较明确的这样的一个指引。或者说假话。我想再进一步请教一下，就是当我们2029年突破100亿收入的时候，预计在这当中整个的创造收入占比能够达到什么样的一个，水平？那这两年是咱们的可能研发和和销售投入都会相对多一些。我们在转完以后，整个的这样的一个利润率水平能够达到什么样的一个水平，想请公司的领导再给我们展望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40:58</w:t>
      </w:r>
    </w:p>
    <w:p>
      <w:r>
        <w:rPr>
          <w:rFonts w:ascii="等线(中文正文)" w:hAnsi="等线(中文正文)" w:cs="等线(中文正文)" w:eastAsia="等线(中文正文)"/>
          <w:b w:val="false"/>
          <w:i w:val="false"/>
          <w:sz w:val="20"/>
        </w:rPr>
        <w:t>然后第二个问题，其实面也介绍咱们这个口服胶片的周期，周世纪的全球进度也是能够排在第三。也是想请公司领导能够能不能展开讲一讲我们这个产品是通过什么技术路径去实见的长效缓解，还有口服吸收。其实刚刚提到我们的这个安全性，目前看来好像也会比较有优势。想请教一下这个产品后续的临床开发的一个大概的规划，以及是否计划去进行对外授权，谢谢。好的，谢谢文凯，我来回答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41:35</w:t>
      </w:r>
    </w:p>
    <w:p>
      <w:r>
        <w:rPr>
          <w:rFonts w:ascii="等线(中文正文)" w:hAnsi="等线(中文正文)" w:cs="等线(中文正文)" w:eastAsia="等线(中文正文)"/>
          <w:b w:val="false"/>
          <w:i w:val="false"/>
          <w:sz w:val="20"/>
        </w:rPr>
        <w:t>然后第二个的话，我们是邀请肖博来去回复。公司现在的经营状况来说的话，我们可以看到目前仿制药这边的话，大概还有个十个亿左右的一个销售。然后我们蓟县那边，有啊去年三个多月，今年会四个来亿，那我们其他的基本上就是创新药的一个销售了，当然还有特别怕开，那边还有几个亿。那我们看到如果到29年的话，我们其实今年的成增长，明年的话我们就进入到25到30之间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42:24</w:t>
      </w:r>
    </w:p>
    <w:p>
      <w:r>
        <w:rPr>
          <w:rFonts w:ascii="等线(中文正文)" w:hAnsi="等线(中文正文)" w:cs="等线(中文正文)" w:eastAsia="等线(中文正文)"/>
          <w:b w:val="false"/>
          <w:i w:val="false"/>
          <w:sz w:val="20"/>
        </w:rPr>
        <w:t>后续的话可以算得到我们到达100个亿的一个目标。我们应该80%多的都会来自于我们的创新药。因为仿制药那一块除了带来的一个，只要不往下走这么多已经算不错了。另外的话器械虽然还在增长的一个过程当中，但器械的规模大家也知道，毕竟还是有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42:55</w:t>
      </w:r>
    </w:p>
    <w:p>
      <w:r>
        <w:rPr>
          <w:rFonts w:ascii="等线(中文正文)" w:hAnsi="等线(中文正文)" w:cs="等线(中文正文)" w:eastAsia="等线(中文正文)"/>
          <w:b w:val="false"/>
          <w:i w:val="false"/>
          <w:sz w:val="20"/>
        </w:rPr>
        <w:t>然后的话特立帕肽这边我们觉得5到7个亿之间是有机会的。因为长效的产品很快就要破批了，现在的整个推广来说也比我们的预期要好。所以我们100亿的目标的实现的话，我们觉得是80%多都会来自于我们的新产品。另外的话这些新产品的利润率来说，毛利率来说都会比较好。我们觉得实现这个目标的话，我们大概20%的净利率来说是有的。好，我们后面请肖博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43:42</w:t>
      </w:r>
    </w:p>
    <w:p>
      <w:r>
        <w:rPr>
          <w:rFonts w:ascii="等线(中文正文)" w:hAnsi="等线(中文正文)" w:cs="等线(中文正文)" w:eastAsia="等线(中文正文)"/>
          <w:b w:val="false"/>
          <w:i w:val="false"/>
          <w:sz w:val="20"/>
        </w:rPr>
        <w:t>好的，我们SL0150的这个产品，它其实就是做了一个比较巧妙的一个前要的一个设计。相当于我们是在下鲁肽的这个基础上，是加了一个强烈的一个脂肪酸的一个侧面。这样子的话有两个脂肪酸侧链的话，会实现我们圆形与把这个紧密结合。那么进入体内以后，首先原型就是一个缓慢的释放。那么圆形进入体内以后，又会在PHC的这种环境下，会缓慢在水解出来。送给一个菜，相当于实现了二次的一个缓慢释放，因此其实现了一个体内的更长效的一个效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44:17</w:t>
      </w:r>
    </w:p>
    <w:p>
      <w:r>
        <w:rPr>
          <w:rFonts w:ascii="等线(中文正文)" w:hAnsi="等线(中文正文)" w:cs="等线(中文正文)" w:eastAsia="等线(中文正文)"/>
          <w:b w:val="false"/>
          <w:i w:val="false"/>
          <w:sz w:val="20"/>
        </w:rPr>
        <w:t>第二就是做了这个前药的设计以后，它进一步增强了这个碳类产品的一个稳定性，提高了它的一个生物利用度。再加上我们经过制剂的调整，是它的整个的一个生物硬度，比现有的这个公司美格鲁肽应该是高了两倍以上。这样子的一个整体的设计，会实现我们在体内能够达到口服一周一次的一个特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44:39</w:t>
      </w:r>
    </w:p>
    <w:p>
      <w:r>
        <w:rPr>
          <w:rFonts w:ascii="等线(中文正文)" w:hAnsi="等线(中文正文)" w:cs="等线(中文正文)" w:eastAsia="等线(中文正文)"/>
          <w:b w:val="false"/>
          <w:i w:val="false"/>
          <w:sz w:val="20"/>
        </w:rPr>
        <w:t>而且第二就是我们这个前药它本身也有一定的活性。它的活性是分美格鲁肽的16分之1。所以它在体内释放的时候，其实是可以形成一个前期缓慢疾病的一个效果，再加上原型它本身也有一定的疗效的一个加成。所以在非用方的这个对比上，我们同等剂量下，其实是可以看那比这五个露台更好的一个疗效。我们也预估现在正在进行这个临床一期，我们也预期它的临床一期应该可以去实现我们预估达到的1周一次的一个缓慢充分的这样的一个样式曲线。至于他未来的一个临床进展计划的话，我们现在是先做了糖尿病，还有天津还有这个三个适应症，肥胖三个适应症的一个申请。但是接下来我们也会基于目前GLP one内使用比较广泛的这个适应症的不断的去扩展它的一个适应症。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45:34</w:t>
      </w:r>
    </w:p>
    <w:p>
      <w:r>
        <w:rPr>
          <w:rFonts w:ascii="等线(中文正文)" w:hAnsi="等线(中文正文)" w:cs="等线(中文正文)" w:eastAsia="等线(中文正文)"/>
          <w:b w:val="false"/>
          <w:i w:val="false"/>
          <w:sz w:val="20"/>
        </w:rPr>
        <w:t>好，谢谢。好的，谢谢杨总和肖博的解答，也希望公司未来在创新药驱动下实现更高质量的发展。我这边没有其他问题了，接下来有请这个中心的老师。各位领导好，感谢给我这个提问的机会，我是中金的宋哥。我这边请教两个小问题，第一个是关于JK07的，就是我们看到FDA在二月的时候，在这个新格兰上其实是发过一个关于说未来可能通过单项的关键临床试验可以支持新药上市申请的这么一篇文章。但是后面也会有一些人员的这样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46:11</w:t>
      </w:r>
    </w:p>
    <w:p>
      <w:r>
        <w:rPr>
          <w:rFonts w:ascii="等线(中文正文)" w:hAnsi="等线(中文正文)" w:cs="等线(中文正文)" w:eastAsia="等线(中文正文)"/>
          <w:b w:val="false"/>
          <w:i w:val="false"/>
          <w:sz w:val="20"/>
        </w:rPr>
        <w:t>那想请教一下我们关于JK07的话，是否和FDA有沟通过？他们现在对于慢病审批的要求现在是个什么样的态度，以及我们未来如果要是推进这个关键注册临床的话，可能会被要求去用什么样的终点来设计。然后第二个是关于这个高血压小分子AGT，这个二期的数据，我们预计是什么时候可能会有读出，以及是否有BD的这个计划。这个是我的两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46:42</w:t>
      </w:r>
    </w:p>
    <w:p>
      <w:r>
        <w:rPr>
          <w:rFonts w:ascii="等线(中文正文)" w:hAnsi="等线(中文正文)" w:cs="等线(中文正文)" w:eastAsia="等线(中文正文)"/>
          <w:b w:val="false"/>
          <w:i w:val="false"/>
          <w:sz w:val="20"/>
        </w:rPr>
        <w:t>好的，谢谢您的问题。首先第一个问题的话其实我们认为国内外对于现在上市的一个要求还是比较趋同的。如果SDA会有出这样的一个文章的话，我们肯定会跟他去进行积极的沟通。但是现阶段的话，因为我们整个的临床二期还没有完成，所以我们肯定是要在拿到临床哈佛less 52周的一个完整的数据之后，我们才会去跟FDA进行沟通。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47:12</w:t>
      </w:r>
    </w:p>
    <w:p>
      <w:r>
        <w:rPr>
          <w:rFonts w:ascii="等线(中文正文)" w:hAnsi="等线(中文正文)" w:cs="等线(中文正文)" w:eastAsia="等线(中文正文)"/>
          <w:b w:val="false"/>
          <w:i w:val="false"/>
          <w:sz w:val="20"/>
        </w:rPr>
        <w:t>第二个就是临床三期的一个重点，其实在过去一年大家也反复在论，我们内部也是有过讨论。因为我们毕竟它的一个作用机制还是比较新颖的。而且为了未来支持更多的一个患者的一个用药的一个临床政治更扎实。我们初步想的是可能还是会是以天血管终点的一个硬终点的一个设计。但是能不能够先设计其他重点去跟FDA申请优先上市。我觉得这个还有待于我们基于二期的结果去沟通才能够去知道。因为研发它是循序渐进的，我们现在没有办法去预知这个监管的一个态度。但是我们肯定努力去去沟通，来实现以更低的和更快的速度去加速的一个上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48:00</w:t>
      </w:r>
    </w:p>
    <w:p>
      <w:r>
        <w:rPr>
          <w:rFonts w:ascii="等线(中文正文)" w:hAnsi="等线(中文正文)" w:cs="等线(中文正文)" w:eastAsia="等线(中文正文)"/>
          <w:b w:val="false"/>
          <w:i w:val="false"/>
          <w:sz w:val="20"/>
        </w:rPr>
        <w:t>第二个就是APP，前面已经介绍到了我们APP的整个的一个进展还是非常快的。我们在三月底已经完成了所有的高血压患者的一个入驻。目前国内进度我们也是注意到。第二我们也是挑战要在今年底就开始进入临床三期的一个研究。至于是否有对外BD的这个计划，因为大家也知道我们这个产品是跟国维那边进行买的国内权益。但是我们对于这种全球的合作，未来可能会用到我们的数据。所以我们也是会做这方面积极的一个沟通和配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48:38</w:t>
      </w:r>
    </w:p>
    <w:p>
      <w:r>
        <w:rPr>
          <w:rFonts w:ascii="等线(中文正文)" w:hAnsi="等线(中文正文)" w:cs="等线(中文正文)" w:eastAsia="等线(中文正文)"/>
          <w:b w:val="false"/>
          <w:i w:val="false"/>
          <w:sz w:val="20"/>
        </w:rPr>
        <w:t>好，谢谢。好的，感谢您解答。然后我。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48:49</w:t>
      </w:r>
    </w:p>
    <w:p>
      <w:r>
        <w:rPr>
          <w:rFonts w:ascii="等线(中文正文)" w:hAnsi="等线(中文正文)" w:cs="等线(中文正文)" w:eastAsia="等线(中文正文)"/>
          <w:b w:val="false"/>
          <w:i w:val="false"/>
          <w:sz w:val="20"/>
        </w:rPr>
        <w:t>好的，那我这边没有其他的问题了，谢谢领导解答。下面请华西老师提问。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49:07</w:t>
      </w:r>
    </w:p>
    <w:p>
      <w:r>
        <w:rPr>
          <w:rFonts w:ascii="等线(中文正文)" w:hAnsi="等线(中文正文)" w:cs="等线(中文正文)" w:eastAsia="等线(中文正文)"/>
          <w:b w:val="false"/>
          <w:i w:val="false"/>
          <w:sz w:val="20"/>
        </w:rPr>
        <w:t>你好，阿昔老师在吗？你好，在的，可以听到吗？现在可以听到了。行，好的，谢谢公司管理层给我提供的这次机会。我是华西的孙子豪，给我这边主要有两个小问题，也是看到公司在股权投资这边有比较多的这样的一个动作。想请教一下公司在创新药股权投资普瑞基准和坤建创新药研究院的这边的一个布局思路和他们的一个管线的这样的一个看点。然后第二个小问题是咱们在控股巴特勒之后，对收入端的提振预期是多少？就这两个小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49:53</w:t>
      </w:r>
    </w:p>
    <w:p>
      <w:r>
        <w:rPr>
          <w:rFonts w:ascii="等线(中文正文)" w:hAnsi="等线(中文正文)" w:cs="等线(中文正文)" w:eastAsia="等线(中文正文)"/>
          <w:b w:val="false"/>
          <w:i w:val="false"/>
          <w:sz w:val="20"/>
        </w:rPr>
        <w:t>你好，我来回答一下关于普瑞基准这块的情况。这个不是投资了以后，然后之前就是跟大家沟通的比较少。实际上这个公司是一个长期专注生物学AI方向的一个公司。他是用建设，用VI驱动，然后来做多组学数据的一个挖掘，将为新医药的开发集中于左侧。然后包括比如说像靶点开发评估，然后适应症选择，创新药标志物的发现，那要低水的。然后他的一个是新的生物学加AI这个方向，其实我们是比较看好的。另外它这两个方向的布局，对于我们公司的创新药的靶点和临床开发的决策，然后还有多肽药物的设计，其实也是有所帮助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50:46</w:t>
      </w:r>
    </w:p>
    <w:p>
      <w:r>
        <w:rPr>
          <w:rFonts w:ascii="等线(中文正文)" w:hAnsi="等线(中文正文)" w:cs="等线(中文正文)" w:eastAsia="等线(中文正文)"/>
          <w:b w:val="false"/>
          <w:i w:val="false"/>
          <w:sz w:val="20"/>
        </w:rPr>
        <w:t>然后这个公司现在在他这个领域，有一个很AFFI，这个领域其实做的还算是国内比较领先的。现在的发展情况也越来越，就是现在太忙了。另外的巴特勒的情况没有它的产品，我们预计会是在27年来去。但是的所以在那个阶段来说，对风控我们器械快的那个产品线，它的产品是油内制成药物支架的。对，现在还是有点早，我们到时候等这个产品出来之后，我们来再来跟大家再做进一步的一个沟通。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51:50</w:t>
      </w:r>
    </w:p>
    <w:p>
      <w:r>
        <w:rPr>
          <w:rFonts w:ascii="等线(中文正文)" w:hAnsi="等线(中文正文)" w:cs="等线(中文正文)" w:eastAsia="等线(中文正文)"/>
          <w:b w:val="false"/>
          <w:i w:val="false"/>
          <w:sz w:val="20"/>
        </w:rPr>
        <w:t>谢谢公司管理层，我这边没什么问题了。下面有请天风的提问。好好的，我是天风药的文青，然后也感谢管理层给我这个提问的机会。我这边有两个小问题，第一个是关于这期逾期的，然后想请教一下，我们因为现在兴衰也是这种联合用药的方案，然后想请教一下我们健身07后续的联合的这个疗法的是否有这个开展计划。比如说跟诺欣妥，或者说跟25年后批的巷芬纳利酮这种药物，以及公司从机制上或者临床前的数据是否是已经有一些积累了。这个是围绕家庭人气的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52:39</w:t>
      </w:r>
    </w:p>
    <w:p>
      <w:r>
        <w:rPr>
          <w:rFonts w:ascii="等线(中文正文)" w:hAnsi="等线(中文正文)" w:cs="等线(中文正文)" w:eastAsia="等线(中文正文)"/>
          <w:b w:val="false"/>
          <w:i w:val="false"/>
          <w:sz w:val="20"/>
        </w:rPr>
        <w:t>第二个就是我们其实在PCSK nine的靶点上是布局了多个技术路线的。像我们现在有的单抗体，然后也有在研的小分子，基因编辑，环保等等，这三个比较新的技术路线。然后想问一下我们怎么看这些在研管线的一个定位？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53:01</w:t>
      </w:r>
    </w:p>
    <w:p>
      <w:r>
        <w:rPr>
          <w:rFonts w:ascii="等线(中文正文)" w:hAnsi="等线(中文正文)" w:cs="等线(中文正文)" w:eastAsia="等线(中文正文)"/>
          <w:b w:val="false"/>
          <w:i w:val="false"/>
          <w:sz w:val="20"/>
        </w:rPr>
        <w:t>好的，谢谢您的问题。首先回答第一个，因为我们的JQ年期现在的一个临床二期，它其实就是在基础的疗法上进行艾特。我们的技术疗法包括这个ACERARB阿里变态数据组织G还有MRA，还有这个SLT two，它其实都是有部分的分布人群的。所以我们相当于是本身就是在这些药的基础上去进一步去实现更好的一个效果。我们到时候应该也会做这种基础治疗患者的这种药组的一个分析，来判断未来的可能这种连联用的潜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53:39</w:t>
      </w:r>
    </w:p>
    <w:p>
      <w:r>
        <w:rPr>
          <w:rFonts w:ascii="等线(中文正文)" w:hAnsi="等线(中文正文)" w:cs="等线(中文正文)" w:eastAsia="等线(中文正文)"/>
          <w:b w:val="false"/>
          <w:i w:val="false"/>
          <w:sz w:val="20"/>
        </w:rPr>
        <w:t>第二就是在今日或临床前的数据上，其实我们一直还是，尤其是我们美国那边，他一直是在源源不断的在做研究的。比如说早期为了支持这个half pipe和hard wipe，我们同时是进行了大鼠和猴的两种模型的一个研究，并且还跟诺欣妥进行了对比。到了后期，我们美国团队他也做了很多这种房颤的模型，比如说血管紧张素，或者是高脂肪。甚至是跟一些大学合作，然后做了DOC的诱导的这种房颤模型。在里头发现了对房颤有比较好的一个效果之后，我们在pf的人群中，就会重点去关注针对于这个hpc合并房颤的一个人群。我们一直还是以这种机制上的或者是基础的一个研究，去指导我们临床的设计。未来也还会源源不断的拓展这样子的一个研究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54:33</w:t>
      </w:r>
    </w:p>
    <w:p>
      <w:r>
        <w:rPr>
          <w:rFonts w:ascii="等线(中文正文)" w:hAnsi="等线(中文正文)" w:cs="等线(中文正文)" w:eastAsia="等线(中文正文)"/>
          <w:b w:val="false"/>
          <w:i w:val="false"/>
          <w:sz w:val="20"/>
        </w:rPr>
        <w:t>第二个问题就是在PCSKI方面的话，我们确实进行了大量的布局。第一是在于目前的高血脂患者的一个发病率实在是太高了，中国的整个高血脂的发病率的话是达到了30%以上。所以它对血脂的一个药物的一个多维度或者适应性，它其实是有不同的需求的。像我们的这个SL003，它是一个月注射一针的这个水针。那么我们预计它快速上市是可以占领市场，用于这种需要快速单独降脂的这种人群，它也可以跟他经理用。然后061，它其实是属于注射一次终身有效。这个可能会适合用于这种确诊率日常早八人群的一次性的这种干预性的预防性的一个制药。它也是适合用于用高家族性高胆固醇血症的患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55:25</w:t>
      </w:r>
    </w:p>
    <w:p>
      <w:r>
        <w:rPr>
          <w:rFonts w:ascii="等线(中文正文)" w:hAnsi="等线(中文正文)" w:cs="等线(中文正文)" w:eastAsia="等线(中文正文)"/>
          <w:b w:val="false"/>
          <w:i w:val="false"/>
          <w:sz w:val="20"/>
        </w:rPr>
        <w:t>像我们的167环肽，它因为毕竟是环肽类，它可能口服用药跟其他药物的一个联用会稍微限制。那我们更加会倾向于是要靠降职单用降职的这种人群。那么一九因为它收用度非常高，DDI的风险也非常低。我们未来会考虑把它做成这种联用配方，跟其他药物去做联用的一个使用。所以尽管布局的比较多，但是每款药其实都有它更加适用的一个人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55:58</w:t>
      </w:r>
    </w:p>
    <w:p>
      <w:r>
        <w:rPr>
          <w:rFonts w:ascii="等线(中文正文)" w:hAnsi="等线(中文正文)" w:cs="等线(中文正文)" w:eastAsia="等线(中文正文)"/>
          <w:b w:val="false"/>
          <w:i w:val="false"/>
          <w:sz w:val="20"/>
        </w:rPr>
        <w:t>以上是我的回答，谢谢。明白，非常清楚。我这边就没有其他问题了。我把时间交给华商的朱老师，帮国大海通的陈老师提问。朱老师，好的，行，因为刚刚这个国泰海通的问题也是关于JK07，刚刚也有大概的一个提及，然后想再跟您确认一下。他们主要想问的问题是关于完整二期数据的一个发布时间，还有包括对，主要是完整二期数据的一个披露的一个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56:35</w:t>
      </w:r>
    </w:p>
    <w:p>
      <w:r>
        <w:rPr>
          <w:rFonts w:ascii="等线(中文正文)" w:hAnsi="等线(中文正文)" w:cs="等线(中文正文)" w:eastAsia="等线(中文正文)"/>
          <w:b w:val="false"/>
          <w:i w:val="false"/>
          <w:sz w:val="20"/>
        </w:rPr>
        <w:t>我们完整的数据来说的话，其实跟大家之前跟大家讲的是一致的。就是我们应该是在这个年底年底的话应该差不多了。其实我们的整个数据的一个读出的时间来说，跟之前跟大家交流的话其实是差异不大的。所以在去年研发日的时候，我们才刚刚知道，像你说我们三月份锁库，4月4月底五月初的话会有部分数据的一个读出，这部分我们现在在分析当中，然后整个二期临床的报告是在年底。我们说这个产品其实有两次的机会，一个是看我们这个月底或者下个月初出来的部分的数据，我们看这个情况是怎么样子。然后年底的话我们再看这个全全部数据的情况又是如何。所以这一部分还是请大家稍微耐心的等待一点点，因为我们不知道数据。另外的话我们现在这种状况下，我们说任何的有请教性的东西其实都不合适的。所以我们就请大家稍微给点耐心，我们的两个彩蛋其实已经开出来一个了，另另一个另外一个JK07只不过就是请大家稍微耐心一点等待而已，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58:29</w:t>
      </w:r>
    </w:p>
    <w:p>
      <w:r>
        <w:rPr>
          <w:rFonts w:ascii="等线(中文正文)" w:hAnsi="等线(中文正文)" w:cs="等线(中文正文)" w:eastAsia="等线(中文正文)"/>
          <w:b w:val="false"/>
          <w:i w:val="false"/>
          <w:sz w:val="20"/>
        </w:rPr>
        <w:t>张老师听得到吗？这边可以听到。好的，您。好，新进来的各位管理好啊，我是东方证券的张坤。我这边有几个小问题想请教一下。当然我前面接进来比较晚，我不知道领导们有没有说过。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58:48</w:t>
      </w:r>
    </w:p>
    <w:p>
      <w:r>
        <w:rPr>
          <w:rFonts w:ascii="等线(中文正文)" w:hAnsi="等线(中文正文)" w:cs="等线(中文正文)" w:eastAsia="等线(中文正文)"/>
          <w:b w:val="false"/>
          <w:i w:val="false"/>
          <w:sz w:val="20"/>
        </w:rPr>
        <w:t>第一个就是我们港股IPO现在最新的进展情况大概是怎样的？我们港股的话是我们是在春节钱交的a one。然后的话3月3月份的时候，证监会中国证监会就已经受理了。然后我们现在来说的话，正在反馈意见的一个阶段。证监会跟港交所那边其实都给了我们的一个反馈意见。我们从反馈意见来看的话并不复杂。所以证证监会国际部的意见我们已经反馈了，然后港交所的话我们也会在近期我们也会反馈。好的，明白，谢谢杨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59:44</w:t>
      </w:r>
    </w:p>
    <w:p>
      <w:r>
        <w:rPr>
          <w:rFonts w:ascii="等线(中文正文)" w:hAnsi="等线(中文正文)" w:cs="等线(中文正文)" w:eastAsia="等线(中文正文)"/>
          <w:b w:val="false"/>
          <w:i w:val="false"/>
          <w:sz w:val="20"/>
        </w:rPr>
        <w:t>然后还有一个问题，就是关于小三平台的。因为我们年报管线里劈了两个小核酸相关的管线，然后我不知道我们更早期的一些小核酸相关的，包括这个多巴点也好，然后干了也好，然后现在的这个储备是怎么样的，谢谢。我们现在单内递送的这个平台已经非常成熟了，并且也有一款产品进入一期，一款产品马上要到安利了。那么接下来的话我们的方向是，第一是可能刚才被送的，我们会去找更新的靶点，去做这个布局。除此以外，会针对于双打的这个方向，我们其实已经累积了一个平台了。预计可能今年能拿PCC，明年可能有案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01:00:32</w:t>
      </w:r>
    </w:p>
    <w:p>
      <w:r>
        <w:rPr>
          <w:rFonts w:ascii="等线(中文正文)" w:hAnsi="等线(中文正文)" w:cs="等线(中文正文)" w:eastAsia="等线(中文正文)"/>
          <w:b w:val="false"/>
          <w:i w:val="false"/>
          <w:sz w:val="20"/>
        </w:rPr>
        <w:t>然后肝脉接送的话，目前是布局了肾脏和脂肪的一个肝脉接送系统，现在已经有一定的数据的一个积累。除此以外，在这个抗体偶联小核酸的递送方面，因为我们本身有这个生物药的一个平台，所以整个研发进展还是比较顺利的。现在针对于这种肌肉，还有这种菌子激素，也是已经有了一个比较好的一个把头。那么整个AOC的一个研发，也是在一个快速的一个进展的过程中。明白，好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01:01:07</w:t>
      </w:r>
    </w:p>
    <w:p>
      <w:r>
        <w:rPr>
          <w:rFonts w:ascii="等线(中文正文)" w:hAnsi="等线(中文正文)" w:cs="等线(中文正文)" w:eastAsia="等线(中文正文)"/>
          <w:b w:val="false"/>
          <w:i w:val="false"/>
          <w:sz w:val="20"/>
        </w:rPr>
        <w:t>然后我还有一个小问题想再请教一下，就是关于这个后续费用和利润的关系。因为我们新产品越来越多带来毛利率提升，但是这个销售费用和研发费用可能又会有增长。所以我不知道后面我们整体费用的规划和利润端的情况大概是怎样，谢谢。慢病来说的话，其实他他会前期来说他的投入会大一些，我就正如我们所说的起量慢。那后续的话我们的会增长稳，我们的那个长尾效应的话就会充分的显现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01:01:54</w:t>
      </w:r>
    </w:p>
    <w:p>
      <w:r>
        <w:rPr>
          <w:rFonts w:ascii="等线(中文正文)" w:hAnsi="等线(中文正文)" w:cs="等线(中文正文)" w:eastAsia="等线(中文正文)"/>
          <w:b w:val="false"/>
          <w:i w:val="false"/>
          <w:sz w:val="20"/>
        </w:rPr>
        <w:t>我们现在的产品线来说，跟之前我们是做过一个单一产品代价，我们是做的非常的成功的那时候我们是04年进医保，07年我们就就我们公司的盈利就开始大幅度的增长。然后到了09年我们上市之后，我们就进入到一个高速成长的一个阶段。后面的不到十年的时间，我一个产品翻了十来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01:02:26</w:t>
      </w:r>
    </w:p>
    <w:p>
      <w:r>
        <w:rPr>
          <w:rFonts w:ascii="等线(中文正文)" w:hAnsi="等线(中文正文)" w:cs="等线(中文正文)" w:eastAsia="等线(中文正文)"/>
          <w:b w:val="false"/>
          <w:i w:val="false"/>
          <w:sz w:val="20"/>
        </w:rPr>
        <w:t>那我们现在来说的话，我有现在已经有。五个独家产品在医在医保里面了。我们现在来说正在不同进入医保推广的一个不同的一个阶段。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01:02:47</w:t>
      </w:r>
    </w:p>
    <w:p>
      <w:r>
        <w:rPr>
          <w:rFonts w:ascii="等线(中文正文)" w:hAnsi="等线(中文正文)" w:cs="等线(中文正文)" w:eastAsia="等线(中文正文)"/>
          <w:b w:val="false"/>
          <w:i w:val="false"/>
          <w:sz w:val="20"/>
        </w:rPr>
        <w:t>我们预计现在我们就已经开始要进入到一个高增长的趋势当中了。如果不是一些仿制药，一些短期的一些降价的一个影响的话，我们今年的增长就会起码在25左右。我们看到受这些影响的话，我们今年最起码我们觉得都有15%的增长，明年的话会进入到25到30之间。我们预计29年的话到达实现100亿的目标。我们的利润率来说的话，那时候会进会在20%左右。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01:03:38</w:t>
      </w:r>
    </w:p>
    <w:p>
      <w:r>
        <w:rPr>
          <w:rFonts w:ascii="等线(中文正文)" w:hAnsi="等线(中文正文)" w:cs="等线(中文正文)" w:eastAsia="等线(中文正文)"/>
          <w:b w:val="false"/>
          <w:i w:val="false"/>
          <w:sz w:val="20"/>
        </w:rPr>
        <w:t>好的好的明白，好的，谢谢杨总，我没有其他问题了，谢谢。好的，今天我看时间也差不多了。刚刚杨总也讲了一下，总结一下，就是要不最后你来请杨总再做一个简单的一个总结。然后。好的，还其实我们公司的话不复杂，现阶段我们产品线的丰富进入到了一个快速增长的一个阶段。第二个在慢病领域的话，大家真的需要在我今天的内容非常的多和丰富。所以说希望大家理解一下我们慢病领域的一个商业的一个模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01:04:28</w:t>
      </w:r>
    </w:p>
    <w:p>
      <w:r>
        <w:rPr>
          <w:rFonts w:ascii="等线(中文正文)" w:hAnsi="等线(中文正文)" w:cs="等线(中文正文)" w:eastAsia="等线(中文正文)"/>
          <w:b w:val="false"/>
          <w:i w:val="false"/>
          <w:sz w:val="20"/>
        </w:rPr>
        <w:t>第三个就是说我们创新的产品线，JK06、JK07，还有刚才肖博所说的小核酸基因编辑，我们的创新管线现在是啊非常的丰富的一个阶段。所以希望大家对我们的公司的一个关注和理解来说的话，需要花点时间。然后今天的很多是对我们的公司的理解来说的话，也是比较深刻的。后续我们可以随着产品的推进来说，我们更多的去沟通和交流，谢谢大家。好的，谢谢各位公司，各位领导，我们今天电话会就到到此结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01:05:27</w:t>
      </w:r>
    </w:p>
    <w:p>
      <w:r>
        <w:rPr>
          <w:rFonts w:ascii="等线(中文正文)" w:hAnsi="等线(中文正文)" w:cs="等线(中文正文)" w:eastAsia="等线(中文正文)"/>
          <w:b w:val="false"/>
          <w:i w:val="false"/>
          <w:sz w:val="20"/>
        </w:rPr>
        <w:t>谢谢大家参加本次会议，用AI进宝获得优质复盘资料，更多专业AI工具和投研内容，打开进门F领取会员体验，祝您工作顺利，再见。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2026-04-25T03:40:41Z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E6636BB100BBAFBB4581D91E6DDB82B4C9EEBEFCE37DD877EA3C463F44DFE5EACEBB9DEC4C5FE1D4A81D77BA5F1F40EB736C94C3CB2B280653AD2C7D5F0FCE641B3AF35</vt:lpwstr>
  </property>
</Properties>
</file>