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应流股份 260423_导读</w:t>
      </w:r>
    </w:p>
    <w:p>
      <w:pPr>
        <w:pStyle w:val="a0"/>
        <w:jc w:val="center"/>
      </w:pPr>
      <w:r>
        <w:t>2026年04月24日 08:50</w:t>
      </w:r>
    </w:p>
    <w:p>
      <w:pPr>
        <w:pStyle w:val="a7"/>
      </w:pPr>
      <w:r>
        <w:t>关键词</w:t>
      </w:r>
    </w:p>
    <w:p>
      <w:r>
        <w:rPr>
          <w:rFonts w:ascii="等线(中文正文)" w:hAnsi="等线(中文正文)" w:cs="等线(中文正文)" w:eastAsia="等线(中文正文)"/>
          <w:b w:val="false"/>
          <w:i w:val="false"/>
          <w:sz w:val="20"/>
        </w:rPr>
        <w:t xml:space="preserve">订单 增长 原材料 熔炼炉 毛利率 产能 收入 利润 航空发动机 燃气轮机 扩张 投资 热处理炉 磨销中心 交货 安装调试 产值 客户 西门子 安萨尔多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近期的投资者交流中，一家专注于高温合金和精密铸钢件的公司分享了其2022年及2023年一季度的业绩表现，以及对未来发展的规划。尽管一季度毛利率因原材料价格上涨而略有下降，但公司高管强调，这是行业普遍现象，并非公司特定问题。公司预计，随着高温合金及精密铸钢件产品需求的增长，尤其是到2025年，将迎来显著的业务扩张。此外，公司已在全球范围内与多家重要客户建立了合作关系，海外订单量持续增长，显示出国际市场对该公司产品的高度认可。为了应对增长的需求，公司正积极进行产能扩张，旨在确保能够满足客户需求并支持未来的业务增长。投资者对订单量、毛利率、原材料价格波动以及未来营收和毛利率的预期表达了关切，公司高管对此进行了详细的解答和正面的展望，体现了对市场机遇的把握和对未来业务增长的乐观态度。</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应流股份年报与一季度业绩增长分析</w:t>
      </w:r>
    </w:p>
    <w:p>
      <w:r>
        <w:rPr>
          <w:rFonts w:ascii="等线(中文正文)" w:hAnsi="等线(中文正文)" w:cs="等线(中文正文)" w:eastAsia="等线(中文正文)"/>
          <w:b w:val="false"/>
          <w:i w:val="false"/>
          <w:sz w:val="20"/>
        </w:rPr>
        <w:t>会议介绍了应流股份2025年及2026年一季度的业绩与订单情况，重点强调了高温合金和精密铸钢件业务的高增长。数据显示，公司收入持续增长，尤其2026年一季度收入增长超过30%，利润创历史新高。尽管子公司诺安航空去年四季度亏损较大，但整体趋势向好，预计未来季度收入将持续增长。</w:t>
      </w:r>
    </w:p>
    <w:p>
      <w:r>
        <w:rPr>
          <w:rFonts w:ascii="等线(中文正文)" w:hAnsi="等线(中文正文)" w:cs="等线(中文正文)" w:eastAsia="等线(中文正文)"/>
          <w:b w:val="false"/>
          <w:i w:val="false"/>
          <w:sz w:val="20"/>
        </w:rPr>
        <w:t/>
      </w:r>
    </w:p>
    <w:p>
      <w:pPr>
        <w:pStyle w:val="ab"/>
        <w:numPr>
          <w:numId w:val="2"/>
        </w:numPr>
      </w:pPr>
      <w:r>
        <w:t>03:46 原材料上涨影响一季度毛利率</w:t>
      </w:r>
    </w:p>
    <w:p>
      <w:r>
        <w:rPr>
          <w:rFonts w:ascii="等线(中文正文)" w:hAnsi="等线(中文正文)" w:cs="等线(中文正文)" w:eastAsia="等线(中文正文)"/>
          <w:b w:val="false"/>
          <w:i w:val="false"/>
          <w:sz w:val="20"/>
        </w:rPr>
        <w:t>一季度毛利率因原材料上涨下降约两个点，成本提升2800多万。尽管短期内受影响，但公司已启动调价机制，并计划长远调整价格以抵消影响，视此为短期扰动。</w:t>
      </w:r>
    </w:p>
    <w:p>
      <w:r>
        <w:rPr>
          <w:rFonts w:ascii="等线(中文正文)" w:hAnsi="等线(中文正文)" w:cs="等线(中文正文)" w:eastAsia="等线(中文正文)"/>
          <w:b w:val="false"/>
          <w:i w:val="false"/>
          <w:sz w:val="20"/>
        </w:rPr>
        <w:t/>
      </w:r>
    </w:p>
    <w:p>
      <w:pPr>
        <w:pStyle w:val="ab"/>
        <w:numPr>
          <w:numId w:val="3"/>
        </w:numPr>
      </w:pPr>
      <w:r>
        <w:t>05:25 公司订单增长分析与预测</w:t>
      </w:r>
    </w:p>
    <w:p>
      <w:r>
        <w:rPr>
          <w:rFonts w:ascii="等线(中文正文)" w:hAnsi="等线(中文正文)" w:cs="等线(中文正文)" w:eastAsia="等线(中文正文)"/>
          <w:b w:val="false"/>
          <w:i w:val="false"/>
          <w:sz w:val="20"/>
        </w:rPr>
        <w:t>公司订单量持续增长，尤其在航空航天和燃气轮机领域表现突出。2024年全年订单达12.7亿，2025年预计超过20亿，一季度已超10亿。海外订单为主，但国内订单增长迅速，预计未来将实现国内外订单双增长。在手订单从17.5亿增至21亿，其中纵然产品占比最大。</w:t>
      </w:r>
    </w:p>
    <w:p>
      <w:r>
        <w:rPr>
          <w:rFonts w:ascii="等线(中文正文)" w:hAnsi="等线(中文正文)" w:cs="等线(中文正文)" w:eastAsia="等线(中文正文)"/>
          <w:b w:val="false"/>
          <w:i w:val="false"/>
          <w:sz w:val="20"/>
        </w:rPr>
        <w:t/>
      </w:r>
    </w:p>
    <w:p>
      <w:pPr>
        <w:pStyle w:val="ab"/>
        <w:numPr>
          <w:numId w:val="4"/>
        </w:numPr>
      </w:pPr>
      <w:r>
        <w:t>09:11 公司产能扩张与设备投入计划</w:t>
      </w:r>
    </w:p>
    <w:p>
      <w:r>
        <w:rPr>
          <w:rFonts w:ascii="等线(中文正文)" w:hAnsi="等线(中文正文)" w:cs="等线(中文正文)" w:eastAsia="等线(中文正文)"/>
          <w:b w:val="false"/>
          <w:i w:val="false"/>
          <w:sz w:val="20"/>
        </w:rPr>
        <w:t>对话围绕公司从去年11月开始的产能扩张计划展开，提及了近三个亿的资金投入，包括熔炼炉、制模制壳线、注蜡机等设备的采购与生产线的扩建。重点介绍了与德国ALD签订的三台150公斤级熔电炉的交货计划调整，以及国产设备的使用情况。</w:t>
      </w:r>
    </w:p>
    <w:p>
      <w:r>
        <w:rPr>
          <w:rFonts w:ascii="等线(中文正文)" w:hAnsi="等线(中文正文)" w:cs="等线(中文正文)" w:eastAsia="等线(中文正文)"/>
          <w:b w:val="false"/>
          <w:i w:val="false"/>
          <w:sz w:val="20"/>
        </w:rPr>
        <w:t/>
      </w:r>
    </w:p>
    <w:p>
      <w:pPr>
        <w:pStyle w:val="ab"/>
        <w:numPr>
          <w:numId w:val="5"/>
        </w:numPr>
      </w:pPr>
      <w:r>
        <w:t>12:44 公司大规模设备投资与产能提升计划</w:t>
      </w:r>
    </w:p>
    <w:p>
      <w:r>
        <w:rPr>
          <w:rFonts w:ascii="等线(中文正文)" w:hAnsi="等线(中文正文)" w:cs="等线(中文正文)" w:eastAsia="等线(中文正文)"/>
          <w:b w:val="false"/>
          <w:i w:val="false"/>
          <w:sz w:val="20"/>
        </w:rPr>
        <w:t>公司计划在熔炼、真空热处理、大型磨销中心等关键领域投入大量资金，包括购买多台大型设备和检测仪器，总投资超过1.2亿，部分资金来自募投项目。这些投资旨在提升整个生产线的产能，确保从原材料处理到成品检测的各个环节都能高效运作。目前部分设备已到位，其余设备正在陆续安装调试中，预计今年三季度开始逐步贡献产值，整个投入过程将持续进行，以实现产能的全面提升。</w:t>
      </w:r>
    </w:p>
    <w:p>
      <w:r>
        <w:rPr>
          <w:rFonts w:ascii="等线(中文正文)" w:hAnsi="等线(中文正文)" w:cs="等线(中文正文)" w:eastAsia="等线(中文正文)"/>
          <w:b w:val="false"/>
          <w:i w:val="false"/>
          <w:sz w:val="20"/>
        </w:rPr>
        <w:t/>
      </w:r>
    </w:p>
    <w:p>
      <w:pPr>
        <w:pStyle w:val="ab"/>
        <w:numPr>
          <w:numId w:val="6"/>
        </w:numPr>
      </w:pPr>
      <w:r>
        <w:t>16:22 公司产能扩张与未来规划详解</w:t>
      </w:r>
    </w:p>
    <w:p>
      <w:r>
        <w:rPr>
          <w:rFonts w:ascii="等线(中文正文)" w:hAnsi="等线(中文正文)" w:cs="等线(中文正文)" w:eastAsia="等线(中文正文)"/>
          <w:b w:val="false"/>
          <w:i w:val="false"/>
          <w:sz w:val="20"/>
        </w:rPr>
        <w:t>对话围绕公司未来产能扩张计划及市场目标展开，详细介绍了当前人员增加、固定资产投入及收入增长情况。计划至26年持续招人并投入3至5亿资本开支，目标年收入达60亿以上，中期目标100亿营收。强调订单饱满，市场空间大，有实现目标的充足动力与支持。</w:t>
      </w:r>
    </w:p>
    <w:p>
      <w:r>
        <w:rPr>
          <w:rFonts w:ascii="等线(中文正文)" w:hAnsi="等线(中文正文)" w:cs="等线(中文正文)" w:eastAsia="等线(中文正文)"/>
          <w:b w:val="false"/>
          <w:i w:val="false"/>
          <w:sz w:val="20"/>
        </w:rPr>
        <w:t/>
      </w:r>
    </w:p>
    <w:p>
      <w:pPr>
        <w:pStyle w:val="ab"/>
        <w:numPr>
          <w:numId w:val="7"/>
        </w:numPr>
      </w:pPr>
      <w:r>
        <w:t>21:10 2025年一季度海外燃气轮机主机厂订单进展</w:t>
      </w:r>
    </w:p>
    <w:p>
      <w:r>
        <w:rPr>
          <w:rFonts w:ascii="等线(中文正文)" w:hAnsi="等线(中文正文)" w:cs="等线(中文正文)" w:eastAsia="等线(中文正文)"/>
          <w:b w:val="false"/>
          <w:i w:val="false"/>
          <w:sz w:val="20"/>
        </w:rPr>
        <w:t>一季度，安萨瓦多订单增长显著，从三千多万增至三亿五千万，预计持续增加；西门子新订单开发顺利，专供北美机型研发中；韩国斗山能源新授DGT300H及D77 100型号订单，备忘录约定后续合作；俄罗斯订单及苏海寿维修订单亦有进展。</w:t>
      </w:r>
    </w:p>
    <w:p>
      <w:r>
        <w:rPr>
          <w:rFonts w:ascii="等线(中文正文)" w:hAnsi="等线(中文正文)" w:cs="等线(中文正文)" w:eastAsia="等线(中文正文)"/>
          <w:b w:val="false"/>
          <w:i w:val="false"/>
          <w:sz w:val="20"/>
        </w:rPr>
        <w:t/>
      </w:r>
    </w:p>
    <w:p>
      <w:pPr>
        <w:pStyle w:val="ab"/>
        <w:numPr>
          <w:numId w:val="8"/>
        </w:numPr>
      </w:pPr>
      <w:r>
        <w:t>25:35 国内燃气轮机市场拓展与订单情况</w:t>
      </w:r>
    </w:p>
    <w:p>
      <w:r>
        <w:rPr>
          <w:rFonts w:ascii="等线(中文正文)" w:hAnsi="等线(中文正文)" w:cs="等线(中文正文)" w:eastAsia="等线(中文正文)"/>
          <w:b w:val="false"/>
          <w:i w:val="false"/>
          <w:sz w:val="20"/>
        </w:rPr>
        <w:t>对话详细介绍了国内燃气轮机市场的拓展情况，包括与多家主机厂的深度合作，如东汽G50动叶片和静叶片的开发、703 GT25000的订单、中国重燃的招标参与、航发燃机优秀供应商奖项获得，以及贝克休斯的全球供应商大会邀请。强调了技术优势和优质订单的选择，表达了对市场前景的乐观态度和扩大产能以满足客户需求的策略。</w:t>
      </w:r>
    </w:p>
    <w:p>
      <w:r>
        <w:rPr>
          <w:rFonts w:ascii="等线(中文正文)" w:hAnsi="等线(中文正文)" w:cs="等线(中文正文)" w:eastAsia="等线(中文正文)"/>
          <w:b w:val="false"/>
          <w:i w:val="false"/>
          <w:sz w:val="20"/>
        </w:rPr>
        <w:t/>
      </w:r>
    </w:p>
    <w:p>
      <w:pPr>
        <w:pStyle w:val="ab"/>
        <w:numPr>
          <w:numId w:val="9"/>
        </w:numPr>
      </w:pPr>
      <w:r>
        <w:t>29:02 研发订单转批产带来的订单增长分析</w:t>
      </w:r>
    </w:p>
    <w:p>
      <w:r>
        <w:rPr>
          <w:rFonts w:ascii="等线(中文正文)" w:hAnsi="等线(中文正文)" w:cs="等线(中文正文)" w:eastAsia="等线(中文正文)"/>
          <w:b w:val="false"/>
          <w:i w:val="false"/>
          <w:sz w:val="20"/>
        </w:rPr>
        <w:t>对话讨论了研发订单转批产后订单量显著增长的现象，以安塞尔多为例，订单从几千万增长至3.5亿，分析了增长原因及未来趋势。指出类似情况可能在其他客户如西门子上重现，因4000F型号放量顺利。同时提及为应对大订单，公司正采购大型熔炼炉，并计划扩展生产能力。</w:t>
      </w:r>
    </w:p>
    <w:p>
      <w:r>
        <w:rPr>
          <w:rFonts w:ascii="等线(中文正文)" w:hAnsi="等线(中文正文)" w:cs="等线(中文正文)" w:eastAsia="等线(中文正文)"/>
          <w:b w:val="false"/>
          <w:i w:val="false"/>
          <w:sz w:val="20"/>
        </w:rPr>
        <w:t/>
      </w:r>
    </w:p>
    <w:p>
      <w:pPr>
        <w:pStyle w:val="ab"/>
        <w:numPr>
          <w:numId w:val="10"/>
        </w:numPr>
      </w:pPr>
      <w:r>
        <w:t>32:38 海外叶片涨价与公司盈利提升探讨</w:t>
      </w:r>
    </w:p>
    <w:p>
      <w:r>
        <w:rPr>
          <w:rFonts w:ascii="等线(中文正文)" w:hAnsi="等线(中文正文)" w:cs="等线(中文正文)" w:eastAsia="等线(中文正文)"/>
          <w:b w:val="false"/>
          <w:i w:val="false"/>
          <w:sz w:val="20"/>
        </w:rPr>
        <w:t>讨论了海外叶片市场涨价情况及其对公司盈利的潜在影响，提到原材料上涨为价格谈判提供了契机，已有部分订单体现价格提升，预计未来价格提升将带来收益。</w:t>
      </w:r>
    </w:p>
    <w:p>
      <w:r>
        <w:rPr>
          <w:rFonts w:ascii="等线(中文正文)" w:hAnsi="等线(中文正文)" w:cs="等线(中文正文)" w:eastAsia="等线(中文正文)"/>
          <w:b w:val="false"/>
          <w:i w:val="false"/>
          <w:sz w:val="20"/>
        </w:rPr>
        <w:t/>
      </w:r>
    </w:p>
    <w:p>
      <w:pPr>
        <w:pStyle w:val="ab"/>
        <w:numPr>
          <w:numId w:val="11"/>
        </w:numPr>
      </w:pPr>
      <w:r>
        <w:t>35:53 公司业绩增长与未来规划讨论</w:t>
      </w:r>
    </w:p>
    <w:p>
      <w:r>
        <w:rPr>
          <w:rFonts w:ascii="等线(中文正文)" w:hAnsi="等线(中文正文)" w:cs="等线(中文正文)" w:eastAsia="等线(中文正文)"/>
          <w:b w:val="false"/>
          <w:i w:val="false"/>
          <w:sz w:val="20"/>
        </w:rPr>
        <w:t>对话围绕公司业绩增长、订单情况、产能提升及未来规划展开。提到去年至今年原材料价格涨幅显著，超出常规预期，公司正通过提升产能和服务来应对市场变化。预计明年产值可达30亿以上，若包含募投项目则更高。此外，讨论了不同业务板块去年的收入情况，包括点击业务、传统业务和核能核电业务的收入规模，展望未来收入和毛利率的提升。</w:t>
      </w:r>
    </w:p>
    <w:p>
      <w:r>
        <w:rPr>
          <w:rFonts w:ascii="等线(中文正文)" w:hAnsi="等线(中文正文)" w:cs="等线(中文正文)" w:eastAsia="等线(中文正文)"/>
          <w:b w:val="false"/>
          <w:i w:val="false"/>
          <w:sz w:val="20"/>
        </w:rPr>
        <w:t/>
      </w:r>
    </w:p>
    <w:p>
      <w:pPr>
        <w:pStyle w:val="ab"/>
        <w:numPr>
          <w:numId w:val="12"/>
        </w:numPr>
      </w:pPr>
      <w:r>
        <w:t>40:51 业务增长分析：核能核电与燃气轮机订单亮眼</w:t>
      </w:r>
    </w:p>
    <w:p>
      <w:r>
        <w:rPr>
          <w:rFonts w:ascii="等线(中文正文)" w:hAnsi="等线(中文正文)" w:cs="等线(中文正文)" w:eastAsia="等线(中文正文)"/>
          <w:b w:val="false"/>
          <w:i w:val="false"/>
          <w:sz w:val="20"/>
        </w:rPr>
        <w:t>预计传统业务增长有限，核能核电有望增加1.5亿以上，主要得益于核辐射屏蔽材料提升；民航业务因与机械航空、赛峰及罗罗的订单而表现良好；军品维持现状，无显著增速；航源公司燃气轮机业务成亮点。</w:t>
      </w:r>
    </w:p>
    <w:p>
      <w:r>
        <w:rPr>
          <w:rFonts w:ascii="等线(中文正文)" w:hAnsi="等线(中文正文)" w:cs="等线(中文正文)" w:eastAsia="等线(中文正文)"/>
          <w:b w:val="false"/>
          <w:i w:val="false"/>
          <w:sz w:val="20"/>
        </w:rPr>
        <w:t/>
      </w:r>
    </w:p>
    <w:p>
      <w:pPr>
        <w:pStyle w:val="ab"/>
        <w:numPr>
          <w:numId w:val="13"/>
        </w:numPr>
      </w:pPr>
      <w:r>
        <w:t>43:03 熔炼浇塑提速与设备交付加速策略</w:t>
      </w:r>
    </w:p>
    <w:p>
      <w:r>
        <w:rPr>
          <w:rFonts w:ascii="等线(中文正文)" w:hAnsi="等线(中文正文)" w:cs="等线(中文正文)" w:eastAsia="等线(中文正文)"/>
          <w:b w:val="false"/>
          <w:i w:val="false"/>
          <w:sz w:val="20"/>
        </w:rPr>
        <w:t>对话讨论了熔炼浇塑提速的关键在于扩展熔炼炉能力，将其视为生产瓶颈的解决之道。提及通过海外配件直接到中国的方式，以及与客户合作和全额预付款策略，实现了设备交付的加速，有效提升了生产效率。</w:t>
      </w:r>
    </w:p>
    <w:p>
      <w:r>
        <w:rPr>
          <w:rFonts w:ascii="等线(中文正文)" w:hAnsi="等线(中文正文)" w:cs="等线(中文正文)" w:eastAsia="等线(中文正文)"/>
          <w:b w:val="false"/>
          <w:i w:val="false"/>
          <w:sz w:val="20"/>
        </w:rPr>
        <w:t/>
      </w:r>
    </w:p>
    <w:p>
      <w:pPr>
        <w:pStyle w:val="ab"/>
        <w:numPr>
          <w:numId w:val="14"/>
        </w:numPr>
      </w:pPr>
      <w:r>
        <w:t>44:28 四季度毛利率下降原因探讨</w:t>
      </w:r>
    </w:p>
    <w:p>
      <w:r>
        <w:rPr>
          <w:rFonts w:ascii="等线(中文正文)" w:hAnsi="等线(中文正文)" w:cs="等线(中文正文)" w:eastAsia="等线(中文正文)"/>
          <w:b w:val="false"/>
          <w:i w:val="false"/>
          <w:sz w:val="20"/>
        </w:rPr>
        <w:t>对话围绕四季度毛利率下降的原因展开讨论，指出原材料价格波动影响较小，主要归因于子公司财务处理方式调整，特别是应流航空部分，此影响被认为是一次性且与会计师谨慎原则相关。</w:t>
      </w:r>
    </w:p>
    <w:p>
      <w:r>
        <w:rPr>
          <w:rFonts w:ascii="等线(中文正文)" w:hAnsi="等线(中文正文)" w:cs="等线(中文正文)" w:eastAsia="等线(中文正文)"/>
          <w:b w:val="false"/>
          <w:i w:val="false"/>
          <w:sz w:val="20"/>
        </w:rPr>
        <w:t/>
      </w:r>
    </w:p>
    <w:p>
      <w:pPr>
        <w:pStyle w:val="ab"/>
        <w:numPr>
          <w:numId w:val="15"/>
        </w:numPr>
      </w:pPr>
      <w:r>
        <w:t>45:48 英雄航空财务状况与未来发展策略</w:t>
      </w:r>
    </w:p>
    <w:p>
      <w:r>
        <w:rPr>
          <w:rFonts w:ascii="等线(中文正文)" w:hAnsi="等线(中文正文)" w:cs="等线(中文正文)" w:eastAsia="等线(中文正文)"/>
          <w:b w:val="false"/>
          <w:i w:val="false"/>
          <w:sz w:val="20"/>
        </w:rPr>
        <w:t>对话围绕英雄航空财务亏损及未来盈利计划展开，提及去年亏损5100万，预计今年亏损减少。公司通过收购无人机企业浙江华谊，计划提升收入，预计年销售至少10台无人机，增强印度航空板块。目标毛利40-50%，净利20%以上，未来价格变动可能提升收益。</w:t>
      </w:r>
    </w:p>
    <w:p>
      <w:r>
        <w:rPr>
          <w:rFonts w:ascii="等线(中文正文)" w:hAnsi="等线(中文正文)" w:cs="等线(中文正文)" w:eastAsia="等线(中文正文)"/>
          <w:b w:val="false"/>
          <w:i w:val="false"/>
          <w:sz w:val="20"/>
        </w:rPr>
        <w:t/>
      </w:r>
    </w:p>
    <w:p>
      <w:pPr>
        <w:pStyle w:val="ab"/>
        <w:numPr>
          <w:numId w:val="16"/>
        </w:numPr>
      </w:pPr>
      <w:r>
        <w:t>49:33 核能核电行业接单交货周期与工人培养周期探讨</w:t>
      </w:r>
    </w:p>
    <w:p>
      <w:r>
        <w:rPr>
          <w:rFonts w:ascii="等线(中文正文)" w:hAnsi="等线(中文正文)" w:cs="等线(中文正文)" w:eastAsia="等线(中文正文)"/>
          <w:b w:val="false"/>
          <w:i w:val="false"/>
          <w:sz w:val="20"/>
        </w:rPr>
        <w:t>讨论了核能核电行业从接单到交货的一般周期，指出传统业务在3到6个月之间，而核电订单可能在2到3年或1到2年完成，平均交货周期约为一年。同时，提到了成熟工人培养周期大约为3到6个月，且企业计划每年增加15%的人员，目标是达到2000人的规模，主要增加拉磨工人和熔炼熔铸炉操作人员。</w:t>
      </w:r>
    </w:p>
    <w:p>
      <w:r>
        <w:rPr>
          <w:rFonts w:ascii="等线(中文正文)" w:hAnsi="等线(中文正文)" w:cs="等线(中文正文)" w:eastAsia="等线(中文正文)"/>
          <w:b w:val="false"/>
          <w:i w:val="false"/>
          <w:sz w:val="20"/>
        </w:rPr>
        <w:t/>
      </w:r>
    </w:p>
    <w:p>
      <w:pPr>
        <w:pStyle w:val="ab"/>
        <w:numPr>
          <w:numId w:val="17"/>
        </w:numPr>
      </w:pPr>
      <w:r>
        <w:t>51:09 高温合金与铝合金产能规划及市场前景讨论</w:t>
      </w:r>
    </w:p>
    <w:p>
      <w:r>
        <w:rPr>
          <w:rFonts w:ascii="等线(中文正文)" w:hAnsi="等线(中文正文)" w:cs="等线(中文正文)" w:eastAsia="等线(中文正文)"/>
          <w:b w:val="false"/>
          <w:i w:val="false"/>
          <w:sz w:val="20"/>
        </w:rPr>
        <w:t>对话围绕高温合金和铝合金的市场走势、产能规划及未来订单占比展开。讨论了原材料涨价对成本的影响，以及自主可控的铝合金生产现状和扩产计划。提及了航空发动机和燃气轮机订单比例的预期变化，并规划了未来几年的产值目标和产能提升策略。最后，对线上提问进行了回应。</w:t>
      </w:r>
    </w:p>
    <w:p>
      <w:r>
        <w:rPr>
          <w:rFonts w:ascii="等线(中文正文)" w:hAnsi="等线(中文正文)" w:cs="等线(中文正文)" w:eastAsia="等线(中文正文)"/>
          <w:b w:val="false"/>
          <w:i w:val="false"/>
          <w:sz w:val="20"/>
        </w:rPr>
        <w:t/>
      </w:r>
    </w:p>
    <w:p>
      <w:pPr>
        <w:pStyle w:val="ab"/>
        <w:numPr>
          <w:numId w:val="18"/>
        </w:numPr>
      </w:pPr>
      <w:r>
        <w:t>54:19 重燃与轻燃叶片生产价值差异及成本分析</w:t>
      </w:r>
    </w:p>
    <w:p>
      <w:r>
        <w:rPr>
          <w:rFonts w:ascii="等线(中文正文)" w:hAnsi="等线(中文正文)" w:cs="等线(中文正文)" w:eastAsia="等线(中文正文)"/>
          <w:b w:val="false"/>
          <w:i w:val="false"/>
          <w:sz w:val="20"/>
        </w:rPr>
        <w:t>讨论了重燃与轻燃叶片在单位时间生产价值上的显著差异，重燃叶片的产值贡献远高于轻燃，且生产难度与时间成本成倍增加。同时，分析了公司成本结构，指出直接材料成本占比约六成，全年毛利率稳定在40%以上，处于增长阶段。对于未来采购体系优化与规模降本潜力，强调核心原材料成本控制的重要性。</w:t>
      </w:r>
    </w:p>
    <w:p>
      <w:r>
        <w:rPr>
          <w:rFonts w:ascii="等线(中文正文)" w:hAnsi="等线(中文正文)" w:cs="等线(中文正文)" w:eastAsia="等线(中文正文)"/>
          <w:b w:val="false"/>
          <w:i w:val="false"/>
          <w:sz w:val="20"/>
        </w:rPr>
        <w:t/>
      </w:r>
    </w:p>
    <w:p>
      <w:pPr>
        <w:pStyle w:val="a7"/>
      </w:pPr>
      <w:r>
        <w:t>发言总结</w:t>
      </w:r>
    </w:p>
    <w:p>
      <w:pPr>
        <w:pStyle w:val="ab"/>
        <w:numPr>
          <w:numId w:val="19"/>
        </w:numPr>
      </w:pPr>
      <w:r>
        <w:t>发言人1</w:t>
      </w:r>
    </w:p>
    <w:p>
      <w:r>
        <w:rPr>
          <w:rFonts w:ascii="等线(中文正文)" w:hAnsi="等线(中文正文)" w:cs="等线(中文正文)" w:eastAsia="等线(中文正文)"/>
          <w:b w:val="false"/>
          <w:i w:val="false"/>
          <w:sz w:val="20"/>
        </w:rPr>
        <w:t>他主持并介绍了国金机械应流股份的年报、一季报以及业务进展，强调所有参会者应保持静音，明确会议仅面向特定客户，不构成投资建议。他概述了会议议程，包括杜总的业绩、订单情况及发展规划，随后开启投资者提问环节。此外，他介绍了国金机械的高管团队及公司主要业务领域，重点提及公司在高温合金和精密铸钢件上的发展与市场拓展。最后，他邀请投资者提问，并预告了公司未来在产能扩张和研发投入上的计划。</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问：首先，能否请您介绍一下2025年和2023年一季度的业绩和订单情况，以及公司后续的发展规划？</w:t>
      </w:r>
    </w:p>
    <w:p>
      <w:r>
        <w:rPr>
          <w:rFonts w:ascii="等线(中文正文)" w:hAnsi="等线(中文正文)" w:cs="等线(中文正文)" w:eastAsia="等线(中文正文)"/>
          <w:b w:val="false"/>
          <w:i w:val="false"/>
          <w:sz w:val="20"/>
        </w:rPr>
        <w:t>发言人1 答：当然可以。在2025年度，我们的高温合金和精密铸钢件产品实现了较高的增长。从行业划分的数据来看，各个季度的收入都在增长，特别是在2023年第一季度，收入增长超过30%，并且利润也创下了历史新高。预计接下来每个季度的收入还会持续增长。关于毛利率下降的问题，主要是由于原材料价格上涨的影响，但整体上对主营业务毛利率的影响有限，因为我们有原材料价格调整的机制，并且已经向客户提出了原材料涨价后的价格调整。从长远来看，这只是一个短期的扰动。</w:t>
      </w:r>
    </w:p>
    <w:p>
      <w:r>
        <w:rPr>
          <w:rFonts w:ascii="等线(中文正文)" w:hAnsi="等线(中文正文)" w:cs="等线(中文正文)" w:eastAsia="等线(中文正文)"/>
          <w:b w:val="false"/>
          <w:i w:val="false"/>
          <w:sz w:val="20"/>
        </w:rPr>
        <w:t/>
      </w:r>
    </w:p>
    <w:p>
      <w:pPr>
        <w:pStyle w:val="ab"/>
      </w:pPr>
      <w:r>
        <w:t>发言人1 问：那么，公司的订单情况如何呢？</w:t>
      </w:r>
    </w:p>
    <w:p>
      <w:r>
        <w:rPr>
          <w:rFonts w:ascii="等线(中文正文)" w:hAnsi="等线(中文正文)" w:cs="等线(中文正文)" w:eastAsia="等线(中文正文)"/>
          <w:b w:val="false"/>
          <w:i w:val="false"/>
          <w:sz w:val="20"/>
        </w:rPr>
        <w:t>发言人1 答：我们的订单情况良好。在过去几年中，航空航天领域的订单，尤其是航空发动机及燃气轮机相关的订单有所增长。今年第一季度，订单额已超过十亿，而截至3月31日，订单总额达到了8.4亿。实际上，今年的订单预期在30亿左右，但目前的增长速度已超过预期。从结构上看，纵燃订单占据了较大比重。此外，海外订单增长显著，而国内订单也将在未来几年迎来快速增长。</w:t>
      </w:r>
    </w:p>
    <w:p>
      <w:r>
        <w:rPr>
          <w:rFonts w:ascii="等线(中文正文)" w:hAnsi="等线(中文正文)" w:cs="等线(中文正文)" w:eastAsia="等线(中文正文)"/>
          <w:b w:val="false"/>
          <w:i w:val="false"/>
          <w:sz w:val="20"/>
        </w:rPr>
        <w:t/>
      </w:r>
    </w:p>
    <w:p>
      <w:pPr>
        <w:pStyle w:val="ab"/>
      </w:pPr>
      <w:r>
        <w:t>发言人1 问：公司在产能扩张方面的进展如何？</w:t>
      </w:r>
    </w:p>
    <w:p>
      <w:r>
        <w:rPr>
          <w:rFonts w:ascii="等线(中文正文)" w:hAnsi="等线(中文正文)" w:cs="等线(中文正文)" w:eastAsia="等线(中文正文)"/>
          <w:b w:val="false"/>
          <w:i w:val="false"/>
          <w:sz w:val="20"/>
        </w:rPr>
        <w:t>发言人1 答：自去年11月以来，我们已投入超过3亿元资金进行产能扩张，其中包括中大型模科线的投产等项目。这些投入主要针对未来的重燃订单需求，以满足重型大中型游客的需求增长。其中，中大型模科线的建设已基本完成，而整体产能投入不仅限于熔炼炉，还包括整条生产线的设备购置与升级。</w:t>
      </w:r>
    </w:p>
    <w:p>
      <w:r>
        <w:rPr>
          <w:rFonts w:ascii="等线(中文正文)" w:hAnsi="等线(中文正文)" w:cs="等线(中文正文)" w:eastAsia="等线(中文正文)"/>
          <w:b w:val="false"/>
          <w:i w:val="false"/>
          <w:sz w:val="20"/>
        </w:rPr>
        <w:t/>
      </w:r>
    </w:p>
    <w:p>
      <w:pPr>
        <w:pStyle w:val="ab"/>
      </w:pPr>
      <w:r>
        <w:t>发言人1 问：在熔铸炉扩产计划方面，最初的交货计划是什么，现在有哪些变化？</w:t>
      </w:r>
    </w:p>
    <w:p>
      <w:r>
        <w:rPr>
          <w:rFonts w:ascii="等线(中文正文)" w:hAnsi="等线(中文正文)" w:cs="等线(中文正文)" w:eastAsia="等线(中文正文)"/>
          <w:b w:val="false"/>
          <w:i w:val="false"/>
          <w:sz w:val="20"/>
        </w:rPr>
        <w:t>发言人1 答：最初计划是去年11月份订购3台150公斤级的德国ALD熔电炉，原计划在10个月内分批交付，即今年9月、11月和明年1月各交付一台。但因客户需求旺盛，我们正在加速设备交付进程，预计在五月份开始安装第一台设备，并在五月至七月份计划每个月到货一台。安装调试周期预计2至3个月，因此第一台设备有望在三季度贡献产值，三台设备则可能在四季度全部贡献产值。</w:t>
      </w:r>
    </w:p>
    <w:p>
      <w:r>
        <w:rPr>
          <w:rFonts w:ascii="等线(中文正文)" w:hAnsi="等线(中文正文)" w:cs="等线(中文正文)" w:eastAsia="等线(中文正文)"/>
          <w:b w:val="false"/>
          <w:i w:val="false"/>
          <w:sz w:val="20"/>
        </w:rPr>
        <w:t/>
      </w:r>
    </w:p>
    <w:p>
      <w:pPr>
        <w:pStyle w:val="ab"/>
      </w:pPr>
      <w:r>
        <w:t>发言人1 问：除了已公布的扩产计划，公司还有哪些新增投资计划？</w:t>
      </w:r>
    </w:p>
    <w:p>
      <w:r>
        <w:rPr>
          <w:rFonts w:ascii="等线(中文正文)" w:hAnsi="等线(中文正文)" w:cs="等线(中文正文)" w:eastAsia="等线(中文正文)"/>
          <w:b w:val="false"/>
          <w:i w:val="false"/>
          <w:sz w:val="20"/>
        </w:rPr>
        <w:t>发言人1 答：最近三月份，董事长要求我们在现有的投资计划基础上进行扩充，计划购买两台大型真空炉，预计会在明年上半年投产。此外，为了配合熔炼炉，我们还购置了一些铝合金熔炼炉等辅助设备。总的投资预计将超过1.2亿，其中包含了5台熔炼炉及配套辅助设备。</w:t>
      </w:r>
    </w:p>
    <w:p>
      <w:r>
        <w:rPr>
          <w:rFonts w:ascii="等线(中文正文)" w:hAnsi="等线(中文正文)" w:cs="等线(中文正文)" w:eastAsia="等线(中文正文)"/>
          <w:b w:val="false"/>
          <w:i w:val="false"/>
          <w:sz w:val="20"/>
        </w:rPr>
        <w:t/>
      </w:r>
    </w:p>
    <w:p>
      <w:pPr>
        <w:pStyle w:val="ab"/>
      </w:pPr>
      <w:r>
        <w:t>发言人1 问：公司在检测设备方面投入情况如何？</w:t>
      </w:r>
    </w:p>
    <w:p>
      <w:r>
        <w:rPr>
          <w:rFonts w:ascii="等线(中文正文)" w:hAnsi="等线(中文正文)" w:cs="等线(中文正文)" w:eastAsia="等线(中文正文)"/>
          <w:b w:val="false"/>
          <w:i w:val="false"/>
          <w:sz w:val="20"/>
        </w:rPr>
        <w:t>发言人1 答：公司在检测设备上投入较多，包括荧光检测、X光和RT无损检测、尺寸检测（如三坐标测量）以及超声波检测等，这些加起来的投资也达到了数千万级别，总体投资接近3亿。</w:t>
      </w:r>
    </w:p>
    <w:p>
      <w:r>
        <w:rPr>
          <w:rFonts w:ascii="等线(中文正文)" w:hAnsi="等线(中文正文)" w:cs="等线(中文正文)" w:eastAsia="等线(中文正文)"/>
          <w:b w:val="false"/>
          <w:i w:val="false"/>
          <w:sz w:val="20"/>
        </w:rPr>
        <w:t/>
      </w:r>
    </w:p>
    <w:p>
      <w:pPr>
        <w:pStyle w:val="ab"/>
      </w:pPr>
      <w:r>
        <w:t>发言人1 问：公司未来几年的主要投资方向和目标是什么？</w:t>
      </w:r>
    </w:p>
    <w:p>
      <w:r>
        <w:rPr>
          <w:rFonts w:ascii="等线(中文正文)" w:hAnsi="等线(中文正文)" w:cs="等线(中文正文)" w:eastAsia="等线(中文正文)"/>
          <w:b w:val="false"/>
          <w:i w:val="false"/>
          <w:sz w:val="20"/>
        </w:rPr>
        <w:t>发言人1 答：未来，公司将继续持续投入资金进行产能提升，预计在未来几年累计投资额将达到数十亿。目标是紧跟客户需求，最大化利用现有的充足动力和目标去实现产能扩张，特别是在印度航空公司的产能上，希望成为中国的PCC和MC，并在交付和市场份额上争做第一。同时，公司将继续招聘人员并增加固定资产投入，保持每年3至5亿的资本开支目标（不包括叶片加工涂层募投项目），以期在2026年及以后实现更高的营收规模。</w:t>
      </w:r>
    </w:p>
    <w:p>
      <w:r>
        <w:rPr>
          <w:rFonts w:ascii="等线(中文正文)" w:hAnsi="等线(中文正文)" w:cs="等线(中文正文)" w:eastAsia="等线(中文正文)"/>
          <w:b w:val="false"/>
          <w:i w:val="false"/>
          <w:sz w:val="20"/>
        </w:rPr>
        <w:t/>
      </w:r>
    </w:p>
    <w:p>
      <w:pPr>
        <w:pStyle w:val="ab"/>
      </w:pPr>
      <w:r>
        <w:t>发言人1 问：公司在海外大客户，尤其是燃气轮机主机厂方面的突破情况如何？</w:t>
      </w:r>
    </w:p>
    <w:p>
      <w:r>
        <w:rPr>
          <w:rFonts w:ascii="等线(中文正文)" w:hAnsi="等线(中文正文)" w:cs="等线(中文正文)" w:eastAsia="等线(中文正文)"/>
          <w:b w:val="false"/>
          <w:i w:val="false"/>
          <w:sz w:val="20"/>
        </w:rPr>
        <w:t>发言人1 答：关于2025年四季度以来，特别是在今年一季度公司在海外大客户尤其是燃气轮机主机厂（如西门子、安萨尔多和韩国斗山能源）的订单情况，近期没有提供具体边界变化的数据。不过，公司目前在售的产品型号受到市场支持，订单饱满，且随着市场预期的增长，未来仍有清晰的规划。</w:t>
      </w:r>
    </w:p>
    <w:p>
      <w:r>
        <w:rPr>
          <w:rFonts w:ascii="等线(中文正文)" w:hAnsi="等线(中文正文)" w:cs="等线(中文正文)" w:eastAsia="等线(中文正文)"/>
          <w:b w:val="false"/>
          <w:i w:val="false"/>
          <w:sz w:val="20"/>
        </w:rPr>
        <w:t/>
      </w:r>
    </w:p>
    <w:p>
      <w:pPr>
        <w:pStyle w:val="ab"/>
      </w:pPr>
      <w:r>
        <w:t>发言人1 问：一季度以来，哪个客户增长最快，并且签了多少钱的订单？海外还有哪些其他客户或订单情况？</w:t>
      </w:r>
    </w:p>
    <w:p>
      <w:r>
        <w:rPr>
          <w:rFonts w:ascii="等线(中文正文)" w:hAnsi="等线(中文正文)" w:cs="等线(中文正文)" w:eastAsia="等线(中文正文)"/>
          <w:b w:val="false"/>
          <w:i w:val="false"/>
          <w:sz w:val="20"/>
        </w:rPr>
        <w:t>发言人1 答：一季度增长最快的客户是安萨瓦多，他们最近签了3.5亿的订单，并且这个数字还在持续增加。俄罗斯的订单目前一季度大概签了两亿多，全年可能有8到10亿的需求，具体取决于最终签约情况。此外，在一季度还有一家维维维修客户苏海寿，计划近期增加5000万的维修单子。</w:t>
      </w:r>
    </w:p>
    <w:p>
      <w:r>
        <w:rPr>
          <w:rFonts w:ascii="等线(中文正文)" w:hAnsi="等线(中文正文)" w:cs="等线(中文正文)" w:eastAsia="等线(中文正文)"/>
          <w:b w:val="false"/>
          <w:i w:val="false"/>
          <w:sz w:val="20"/>
        </w:rPr>
        <w:t/>
      </w:r>
    </w:p>
    <w:p>
      <w:pPr>
        <w:pStyle w:val="ab"/>
      </w:pPr>
      <w:r>
        <w:t>发言人1 问：西门子的情况如何？</w:t>
      </w:r>
    </w:p>
    <w:p>
      <w:r>
        <w:rPr>
          <w:rFonts w:ascii="等线(中文正文)" w:hAnsi="等线(中文正文)" w:cs="等线(中文正文)" w:eastAsia="等线(中文正文)"/>
          <w:b w:val="false"/>
          <w:i w:val="false"/>
          <w:sz w:val="20"/>
        </w:rPr>
        <w:t>发言人1 答：西门子方面，我们正在为其研发的产品批产工作非常顺利，而且在上半年年后获得了新的订单开发机会。目前正在研发一款专供北美的新型号人机产品，订单已经下达，预计未来会专门供应北美市场。</w:t>
      </w:r>
    </w:p>
    <w:p>
      <w:r>
        <w:rPr>
          <w:rFonts w:ascii="等线(中文正文)" w:hAnsi="等线(中文正文)" w:cs="等线(中文正文)" w:eastAsia="等线(中文正文)"/>
          <w:b w:val="false"/>
          <w:i w:val="false"/>
          <w:sz w:val="20"/>
        </w:rPr>
        <w:t/>
      </w:r>
    </w:p>
    <w:p>
      <w:pPr>
        <w:pStyle w:val="ab"/>
      </w:pPr>
      <w:r>
        <w:t>发言人1 问：陡山的情况怎么样？</w:t>
      </w:r>
    </w:p>
    <w:p>
      <w:r>
        <w:rPr>
          <w:rFonts w:ascii="等线(中文正文)" w:hAnsi="等线(中文正文)" w:cs="等线(中文正文)" w:eastAsia="等线(中文正文)"/>
          <w:b w:val="false"/>
          <w:i w:val="false"/>
          <w:sz w:val="20"/>
        </w:rPr>
        <w:t>发言人1 答：陡山方面，在3、4月份时，他们给了一个380兆瓦（四级净叶片）的订单，是全球唯二拿到该型号订单的企业。本周二，陡山全球常务副总裁再次来访，并在此基础上追加了新的订单，其中包括380兆瓦的其他品种以及一款90兆瓦的燃机，一次性给了四个订单。新机型预计在五月份或六月份正式签署订单，同时约定完成铸造铸件后，后续加工涂层将在我们这里进行试制。</w:t>
      </w:r>
    </w:p>
    <w:p>
      <w:r>
        <w:rPr>
          <w:rFonts w:ascii="等线(中文正文)" w:hAnsi="等线(中文正文)" w:cs="等线(中文正文)" w:eastAsia="等线(中文正文)"/>
          <w:b w:val="false"/>
          <w:i w:val="false"/>
          <w:sz w:val="20"/>
        </w:rPr>
        <w:t/>
      </w:r>
    </w:p>
    <w:p>
      <w:pPr>
        <w:pStyle w:val="ab"/>
      </w:pPr>
      <w:r>
        <w:t>发言人1 问：国内市场拓展方面进展如何？</w:t>
      </w:r>
    </w:p>
    <w:p>
      <w:r>
        <w:rPr>
          <w:rFonts w:ascii="等线(中文正文)" w:hAnsi="等线(中文正文)" w:cs="等线(中文正文)" w:eastAsia="等线(中文正文)"/>
          <w:b w:val="false"/>
          <w:i w:val="false"/>
          <w:sz w:val="20"/>
        </w:rPr>
        <w:t>发言人1 答：国内市场拓展方面，我们与所有主机厂都有深度合作，例如正在与东汽G50进行动叶片和静叶片的开发，以及与703的GT25000有一定订单。中国重燃正在进行第三台招标，我们有望获得部分订单。同时，航发燃机授予我们优秀供应商奖项，并且贝克休斯也计划在六月份的全球供应商大会上邀请我们参加，这可能意味着未来会有更多的订单机会。</w:t>
      </w:r>
    </w:p>
    <w:p>
      <w:r>
        <w:rPr>
          <w:rFonts w:ascii="等线(中文正文)" w:hAnsi="等线(中文正文)" w:cs="等线(中文正文)" w:eastAsia="等线(中文正文)"/>
          <w:b w:val="false"/>
          <w:i w:val="false"/>
          <w:sz w:val="20"/>
        </w:rPr>
        <w:t/>
      </w:r>
    </w:p>
    <w:p>
      <w:pPr>
        <w:pStyle w:val="ab"/>
      </w:pPr>
      <w:r>
        <w:t>发言人1 问：为什么安塞尔多客户订单大幅爆发，以及这种增长是否会在其他客户如西门子上出现？</w:t>
      </w:r>
    </w:p>
    <w:p>
      <w:r>
        <w:rPr>
          <w:rFonts w:ascii="等线(中文正文)" w:hAnsi="等线(中文正文)" w:cs="等线(中文正文)" w:eastAsia="等线(中文正文)"/>
          <w:b w:val="false"/>
          <w:i w:val="false"/>
          <w:sz w:val="20"/>
        </w:rPr>
        <w:t>发言人1 答：这种订单大幅爆发主要源于研发订单转为批产，类似的情况在贝克休斯等其他客户身上也曾经出现过。随着新型号的研发完成并转为批产，订单量通常会显著增长。西门子的情况也类似，特别是4000F系列的订单量会随着技术成熟度提高和市场需求增加而逐步上升，未来放量也会比较顺利。</w:t>
      </w:r>
    </w:p>
    <w:p>
      <w:r>
        <w:rPr>
          <w:rFonts w:ascii="等线(中文正文)" w:hAnsi="等线(中文正文)" w:cs="等线(中文正文)" w:eastAsia="等线(中文正文)"/>
          <w:b w:val="false"/>
          <w:i w:val="false"/>
          <w:sz w:val="20"/>
        </w:rPr>
        <w:t/>
      </w:r>
    </w:p>
    <w:p>
      <w:pPr>
        <w:pStyle w:val="ab"/>
      </w:pPr>
      <w:r>
        <w:t>发言人1 问：杜总，PDC和how much他们大概涨了多少叶片？从去年到现在，这个涨幅是多少？</w:t>
      </w:r>
    </w:p>
    <w:p>
      <w:r>
        <w:rPr>
          <w:rFonts w:ascii="等线(中文正文)" w:hAnsi="等线(中文正文)" w:cs="等线(中文正文)" w:eastAsia="等线(中文正文)"/>
          <w:b w:val="false"/>
          <w:i w:val="false"/>
          <w:sz w:val="20"/>
        </w:rPr>
        <w:t>发言人1 答：PDC和how much的叶片涨幅很大，从2024年到2025年至今，涨幅至少在50%以上，甚至可能更高。虽然我们相比它们还有上涨空间，但具体的涨价时间和能达到的目标无法给出准确预期。</w:t>
      </w:r>
    </w:p>
    <w:p>
      <w:r>
        <w:rPr>
          <w:rFonts w:ascii="等线(中文正文)" w:hAnsi="等线(中文正文)" w:cs="等线(中文正文)" w:eastAsia="等线(中文正文)"/>
          <w:b w:val="false"/>
          <w:i w:val="false"/>
          <w:sz w:val="20"/>
        </w:rPr>
        <w:t/>
      </w:r>
    </w:p>
    <w:p>
      <w:pPr>
        <w:pStyle w:val="ab"/>
      </w:pPr>
      <w:r>
        <w:t>发言人1 问：朱总，你觉得我们这次提价大概是什么样的幅度？是10%还是20%，还是有其他更具体的数字？</w:t>
      </w:r>
    </w:p>
    <w:p>
      <w:r>
        <w:rPr>
          <w:rFonts w:ascii="等线(中文正文)" w:hAnsi="等线(中文正文)" w:cs="等线(中文正文)" w:eastAsia="等线(中文正文)"/>
          <w:b w:val="false"/>
          <w:i w:val="false"/>
          <w:sz w:val="20"/>
        </w:rPr>
        <w:t>发言人1 答：提价幅度不是简单的数字，我们的价格是与每个客户报价紧密相关的，涉及复杂的换算公式，不适合在公开场合详细说明。提价是为了更好地服务客户，增加收益，并非单纯依赖涨价，长期逻辑是提供更多服务而非短期涨价策略。</w:t>
      </w:r>
    </w:p>
    <w:p>
      <w:r>
        <w:rPr>
          <w:rFonts w:ascii="等线(中文正文)" w:hAnsi="等线(中文正文)" w:cs="等线(中文正文)" w:eastAsia="等线(中文正文)"/>
          <w:b w:val="false"/>
          <w:i w:val="false"/>
          <w:sz w:val="20"/>
        </w:rPr>
        <w:t/>
      </w:r>
    </w:p>
    <w:p>
      <w:pPr>
        <w:pStyle w:val="ab"/>
      </w:pPr>
      <w:r>
        <w:t>发言人1 问：今年接单情况良好，新增订单是否会影响全年业绩目标？预计明年产值或交付能力能达到多少亿？</w:t>
      </w:r>
    </w:p>
    <w:p>
      <w:r>
        <w:rPr>
          <w:rFonts w:ascii="等线(中文正文)" w:hAnsi="等线(中文正文)" w:cs="等线(中文正文)" w:eastAsia="等线(中文正文)"/>
          <w:b w:val="false"/>
          <w:i w:val="false"/>
          <w:sz w:val="20"/>
        </w:rPr>
        <w:t>发言人1 答：今年已接订单约十多个亿，全年订单有望从31亿上修至40亿，甚至更多。不过，若产能匹配提升不足，可能导致脱期。下半年可能会加速接单，确保至少12个月至18个月内完成交货。预计明年在不考虑募投项目的情况下，产值或交付能力至少达到30亿以上，结合募投项目和加工涂层提升，可能有5到10亿的提升空间。</w:t>
      </w:r>
    </w:p>
    <w:p>
      <w:r>
        <w:rPr>
          <w:rFonts w:ascii="等线(中文正文)" w:hAnsi="等线(中文正文)" w:cs="等线(中文正文)" w:eastAsia="等线(中文正文)"/>
          <w:b w:val="false"/>
          <w:i w:val="false"/>
          <w:sz w:val="20"/>
        </w:rPr>
        <w:t/>
      </w:r>
    </w:p>
    <w:p>
      <w:pPr>
        <w:pStyle w:val="ab"/>
      </w:pPr>
      <w:r>
        <w:t>发言人1 问：对于今年和明年的收入和利润，尤其是核能核电业务，该如何展望？</w:t>
      </w:r>
    </w:p>
    <w:p>
      <w:r>
        <w:rPr>
          <w:rFonts w:ascii="等线(中文正文)" w:hAnsi="等线(中文正文)" w:cs="等线(中文正文)" w:eastAsia="等线(中文正文)"/>
          <w:b w:val="false"/>
          <w:i w:val="false"/>
          <w:sz w:val="20"/>
        </w:rPr>
        <w:t>发言人1 答：今年传统业务预计增长有限，约增加几千万；核能核电业务预计有1.5亿以上的增长。传统业务中油气设备景气度不错，可能会带来一定增长，但整体增速不会显著。核能核电业务增量主要来自核辐射屏蔽材料的提升，以及航源公司的燃气轮机业务。民航业务今年表现尚可，主要依靠与机械航空签订的大额订单以及罗罗等带来的增长，军品则维持持平状态。今年订单预期已基本明确。</w:t>
      </w:r>
    </w:p>
    <w:p>
      <w:r>
        <w:rPr>
          <w:rFonts w:ascii="等线(中文正文)" w:hAnsi="等线(中文正文)" w:cs="等线(中文正文)" w:eastAsia="等线(中文正文)"/>
          <w:b w:val="false"/>
          <w:i w:val="false"/>
          <w:sz w:val="20"/>
        </w:rPr>
        <w:t/>
      </w:r>
    </w:p>
    <w:p>
      <w:pPr>
        <w:pStyle w:val="ab"/>
      </w:pPr>
      <w:r>
        <w:t>发言人1 问：熔炼浇塑的提速是如何实现的？</w:t>
      </w:r>
    </w:p>
    <w:p>
      <w:r>
        <w:rPr>
          <w:rFonts w:ascii="等线(中文正文)" w:hAnsi="等线(中文正文)" w:cs="等线(中文正文)" w:eastAsia="等线(中文正文)"/>
          <w:b w:val="false"/>
          <w:i w:val="false"/>
          <w:sz w:val="20"/>
        </w:rPr>
        <w:t>发言人1 答：熔炼浇塑的提速是通过购买LD级别的设备，并由苏州爱立德金安进行供货和安装。他们从海外采购配件运送到中国，在中国交付设备，这种方式大大节约了时间。此外，公司还采取了多种交付加速措施，如增加订单投入、优先级谈判等。</w:t>
      </w:r>
    </w:p>
    <w:p>
      <w:r>
        <w:rPr>
          <w:rFonts w:ascii="等线(中文正文)" w:hAnsi="等线(中文正文)" w:cs="等线(中文正文)" w:eastAsia="等线(中文正文)"/>
          <w:b w:val="false"/>
          <w:i w:val="false"/>
          <w:sz w:val="20"/>
        </w:rPr>
        <w:t/>
      </w:r>
    </w:p>
    <w:p>
      <w:pPr>
        <w:pStyle w:val="ab"/>
      </w:pPr>
      <w:r>
        <w:t>发言人1 问：四季度毛利率下降的原因是什么？</w:t>
      </w:r>
    </w:p>
    <w:p>
      <w:r>
        <w:rPr>
          <w:rFonts w:ascii="等线(中文正文)" w:hAnsi="等线(中文正文)" w:cs="等线(中文正文)" w:eastAsia="等线(中文正文)"/>
          <w:b w:val="false"/>
          <w:i w:val="false"/>
          <w:sz w:val="20"/>
        </w:rPr>
        <w:t>发言人1 答：四季度毛利率下降并非主要由于原材料波动，原材料涨价主要从一季度开始，且对毛利率的影响是一次性的、非主要因素。去年子公司应流航空的财务处理以及其经营状况对毛利率的影响更为显著，但这种影响应该是暂时的一次性事件。</w:t>
      </w:r>
    </w:p>
    <w:p>
      <w:r>
        <w:rPr>
          <w:rFonts w:ascii="等线(中文正文)" w:hAnsi="等线(中文正文)" w:cs="等线(中文正文)" w:eastAsia="等线(中文正文)"/>
          <w:b w:val="false"/>
          <w:i w:val="false"/>
          <w:sz w:val="20"/>
        </w:rPr>
        <w:t/>
      </w:r>
    </w:p>
    <w:p>
      <w:pPr>
        <w:pStyle w:val="ab"/>
      </w:pPr>
      <w:r>
        <w:t>发言人1 问：应流航空的财务状况能否详细说明一下？</w:t>
      </w:r>
    </w:p>
    <w:p>
      <w:r>
        <w:rPr>
          <w:rFonts w:ascii="等线(中文正文)" w:hAnsi="等线(中文正文)" w:cs="等线(中文正文)" w:eastAsia="等线(中文正文)"/>
          <w:b w:val="false"/>
          <w:i w:val="false"/>
          <w:sz w:val="20"/>
        </w:rPr>
        <w:t>发言人1 答：应流航空作为发动机整机子公司，在去年前三个季度减亏明显，但全年仍亏损约5100多万，对公司整体报表影响较大。由于应流航空正致力于将发动机整机做成无人机整机，从而带来更高的收入，因此尽管去年亏损，但预计后续亏损会减少很多。同时，公司已收购了一家做无人机的公司——浙江华谊，这将对整个应流航空板块带来积极影响。</w:t>
      </w:r>
    </w:p>
    <w:p>
      <w:r>
        <w:rPr>
          <w:rFonts w:ascii="等线(中文正文)" w:hAnsi="等线(中文正文)" w:cs="等线(中文正文)" w:eastAsia="等线(中文正文)"/>
          <w:b w:val="false"/>
          <w:i w:val="false"/>
          <w:sz w:val="20"/>
        </w:rPr>
        <w:t/>
      </w:r>
    </w:p>
    <w:p>
      <w:pPr>
        <w:pStyle w:val="ab"/>
      </w:pPr>
      <w:r>
        <w:t>发言人1 问：对于未来整体毛利和净利的目标是什么？</w:t>
      </w:r>
    </w:p>
    <w:p>
      <w:r>
        <w:rPr>
          <w:rFonts w:ascii="等线(中文正文)" w:hAnsi="等线(中文正文)" w:cs="等线(中文正文)" w:eastAsia="等线(中文正文)"/>
          <w:b w:val="false"/>
          <w:i w:val="false"/>
          <w:sz w:val="20"/>
        </w:rPr>
        <w:t>发言人1 答：未来整体毛利目标预计会在40%以上，而净利目标希望达到20%以上，随着价格涨幅和变动，净利有望进一步提升。关于接单到交货的时间，传统业务通常在3到6个月之间，核能核电项目可能需要2到3年。成熟的工人培养周期大约为3到6个月。</w:t>
      </w:r>
    </w:p>
    <w:p>
      <w:r>
        <w:rPr>
          <w:rFonts w:ascii="等线(中文正文)" w:hAnsi="等线(中文正文)" w:cs="等线(中文正文)" w:eastAsia="等线(中文正文)"/>
          <w:b w:val="false"/>
          <w:i w:val="false"/>
          <w:sz w:val="20"/>
        </w:rPr>
        <w:t/>
      </w:r>
    </w:p>
    <w:p>
      <w:pPr>
        <w:pStyle w:val="ab"/>
      </w:pPr>
      <w:r>
        <w:t>发言人1 问：预计未来需要增加多少人员以满足生产需求？</w:t>
      </w:r>
    </w:p>
    <w:p>
      <w:r>
        <w:rPr>
          <w:rFonts w:ascii="等线(中文正文)" w:hAnsi="等线(中文正文)" w:cs="等线(中文正文)" w:eastAsia="等线(中文正文)"/>
          <w:b w:val="false"/>
          <w:i w:val="false"/>
          <w:sz w:val="20"/>
        </w:rPr>
        <w:t>发言人1 答：预计未来每年增加15%的人员，达到至少2000人的规模，主要增加前段工人的数量。另外，在海外民航发动机单边业务方面，目前正与客户洽谈，但具体结果尚不确定。</w:t>
      </w:r>
    </w:p>
    <w:p>
      <w:r>
        <w:rPr>
          <w:rFonts w:ascii="等线(中文正文)" w:hAnsi="等线(中文正文)" w:cs="等线(中文正文)" w:eastAsia="等线(中文正文)"/>
          <w:b w:val="false"/>
          <w:i w:val="false"/>
          <w:sz w:val="20"/>
        </w:rPr>
        <w:t/>
      </w:r>
    </w:p>
    <w:p>
      <w:pPr>
        <w:pStyle w:val="ab"/>
      </w:pPr>
      <w:r>
        <w:t>发言人1 问：高温合金原材料涨价的影响及铝合金产能扩展情况？</w:t>
      </w:r>
    </w:p>
    <w:p>
      <w:r>
        <w:rPr>
          <w:rFonts w:ascii="等线(中文正文)" w:hAnsi="等线(中文正文)" w:cs="等线(中文正文)" w:eastAsia="等线(中文正文)"/>
          <w:b w:val="false"/>
          <w:i w:val="false"/>
          <w:sz w:val="20"/>
        </w:rPr>
        <w:t>发言人1 答：原材料涨价将影响母合金价格，但目前铝合金已实现较大程度的自主可控生产，60%以上的产品已能自给自足，未来还会进一步扩大铝合金产能，因此原材料成本对整体影响有限。至于发动机和燃气轮机的比例，预计未来会趋向平衡，航空订单占比预计在未来几年会逐步提升。</w:t>
      </w:r>
    </w:p>
    <w:p>
      <w:r>
        <w:rPr>
          <w:rFonts w:ascii="等线(中文正文)" w:hAnsi="等线(中文正文)" w:cs="等线(中文正文)" w:eastAsia="等线(中文正文)"/>
          <w:b w:val="false"/>
          <w:i w:val="false"/>
          <w:sz w:val="20"/>
        </w:rPr>
        <w:t/>
      </w:r>
    </w:p>
    <w:p>
      <w:pPr>
        <w:pStyle w:val="ab"/>
      </w:pPr>
      <w:r>
        <w:t>发言人1 问：扩产计划的具体情况是怎样的？</w:t>
      </w:r>
    </w:p>
    <w:p>
      <w:r>
        <w:rPr>
          <w:rFonts w:ascii="等线(中文正文)" w:hAnsi="等线(中文正文)" w:cs="等线(中文正文)" w:eastAsia="等线(中文正文)"/>
          <w:b w:val="false"/>
          <w:i w:val="false"/>
          <w:sz w:val="20"/>
        </w:rPr>
        <w:t>发言人1 答：扩产计划基于客户需求，预计到2028年能达到60亿的产值，今年规划产值约二十多亿，明年可能增长至35亿至40亿，之后几年将持续每年至少30亿的增长。具体能达到多少产值还需结合订单情况和产能释放节奏来确定。</w:t>
      </w:r>
    </w:p>
    <w:p>
      <w:r>
        <w:rPr>
          <w:rFonts w:ascii="等线(中文正文)" w:hAnsi="等线(中文正文)" w:cs="等线(中文正文)" w:eastAsia="等线(中文正文)"/>
          <w:b w:val="false"/>
          <w:i w:val="false"/>
          <w:sz w:val="20"/>
        </w:rPr>
        <w:t/>
      </w:r>
    </w:p>
    <w:p>
      <w:pPr>
        <w:pStyle w:val="ab"/>
      </w:pPr>
      <w:r>
        <w:t>发言人1 问：轻燃和重燃产品的价值差异及生产时间差异？</w:t>
      </w:r>
    </w:p>
    <w:p>
      <w:r>
        <w:rPr>
          <w:rFonts w:ascii="等线(中文正文)" w:hAnsi="等线(中文正文)" w:cs="等线(中文正文)" w:eastAsia="等线(中文正文)"/>
          <w:b w:val="false"/>
          <w:i w:val="false"/>
          <w:sz w:val="20"/>
        </w:rPr>
        <w:t>发言人1 答：轻燃和重燃产品的单位时间价值差异显著，同等产能下，重燃产品的产值贡献远高于轻燃产品，这也是公司倾向于接重燃订单的原因。至于生产时间差异，由于大小叶片特性不同，具体倍数无法给出明确答案，但可以肯定的是，重燃产品的生产时间会更长。</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2026-04-24T00:52:20Z</dcterms:created>
  <dc:creator>Apache POI</dc:creator>
</cp:coreProperties>
</file>