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【高盛】长期看好中国ai主题，a股科技轮动成常态_原文</w:t>
      </w:r>
    </w:p>
    <w:p>
      <w:pPr>
        <w:jc w:val="center"/>
      </w:pPr>
      <w:r>
        <w:rPr>
          <w:rFonts w:ascii="等线(中文正文)" w:hAnsi="等线(中文正文)" w:cs="等线(中文正文)" w:eastAsia="等线(中文正文)"/>
          <w:b w:val="false"/>
          <w:i w:val="false"/>
          <w:sz w:val="20"/>
        </w:rPr>
        <w:t>2026年04月23日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Uh in general, we are still constructed about china's long term, uh, like picture, especially AI continue being a driver. But in the near term, wait ever to see a divergence between the tag Howard and the software between onshore and office的reason behind that is if we look at the earnings trend，actually, there is a huge divergence.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 xml:space="preserve">The asia earnings have been revised up over the past months, but恒生tag and also the general h shares earnings continue being revised done。So I think that's a very important fundamental reason why we see such a gap in terms of performance as well. The other reason is because of the geo position, there is also concerns about potential liquidity shock coming from the external.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 xml:space="preserve">So uh, in that sense, home hong kong market is also more vulnerable, uh, if there's an liquidity shock coming from the U. S. A or global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 xml:space="preserve">Uh, but for asia, the foreign wners ship is only three point five percent to so many investors are setting that say asia tends to be more resilient what yeah I mean, IT seems like jon seems to be where a lot of the action is these days. I mean, in terms of where you see our performance is the shanghai is a shanghai is a hong kong. How do you look at IT know? Um I think both shanghai and shanghai has their unique opportunities, especially around the AI space, the tax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 xml:space="preserve">We have seen strong interest still in the AI supply train uh，but at the very start of this year, a lot of focus is on semiconductor infrastructure. Uh, now a lot of attention is on halo portfolio ics, traditional industrial company, which also getting AI exposure that attracted more attention. So what we see is within AI space, there's still rotation between different small parts.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 xml:space="preserve">But overall, we think the AI continue growing in china, including the adoption of open cloud, definitely driving demand for stream sectors as well. So we are still quite uh, optimistic about AI development, uh, but in terms of investment strategies that, that fully vectors still need to be selective and keep tracking the rotation momentum. I worry about the bed, right? The big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 xml:space="preserve">By do alibaba ten, seven? Because in the first quarter, we've seen pretty significant net selling. What would IT take for investors to get back and put money in these big names again? Yeah um I think still a investors are concerned about AI potential disruption risk, uh, similar as the photo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 xml:space="preserve">stocks. So software stocks are general less favored globally is not only for china. And the other thing is so far with you see earnings is under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 xml:space="preserve">Some investors are looking at the base of last year, basically the third quarter, forth quarter have the low base, uh, but besides that, we also need to pay attention for sequent al movement, whether earning revision coming from the analysts would be revised up after the first quarter earning season, we haven't seen that. Uh, but coming to the second quarter, whether IT will come up, I think that's quite important. On the other hand, we have been seeing really strong interests in all of these smaller status rather than new appeals.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 xml:space="preserve">The mini maxes and the g the china has really been searching recently the seven sisters, the south fifty as well. Can we trust that really, especially because they have loser listing rules as why many of these starts are still lost making? Um first, let's start with the listener once in asia market, why IT continue rally?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 xml:space="preserve">Because we have pretty high viability for their revenue growth this year. A lot of these companies are guiding aggressive capacity expansion. That means along the supply chain, many of these companies are having double digital, even high double dig revenue growth expected at least for this year, for next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 xml:space="preserve">So that gives investors the confidence to continue chase in the rally for new IPO. S. I think another feature is many of these names are unique, especially like you mention a mini max jeep.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04:09</w:t>
      </w:r>
    </w:p>
    <w:p>
      <w:r>
        <w:rPr>
          <w:rFonts w:ascii="等线(中文正文)" w:hAnsi="等线(中文正文)" w:cs="等线(中文正文)" w:eastAsia="等线(中文正文)"/>
          <w:b w:val="false"/>
          <w:i w:val="false"/>
          <w:sz w:val="20"/>
        </w:rPr>
        <w:t xml:space="preserve">These modeling names are unique in航空，and it's important part for for the AI picture. Yeah, you just came up with AA big report on this as well. I mean, after the sale that we saw the IPO market really regard at top spot, what are your expectations for this year? Then we see this moment of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04:27</w:t>
      </w:r>
    </w:p>
    <w:p>
      <w:r>
        <w:rPr>
          <w:rFonts w:ascii="等线(中文正文)" w:hAnsi="等线(中文正文)" w:cs="等线(中文正文)" w:eastAsia="等线(中文正文)"/>
          <w:b w:val="false"/>
          <w:i w:val="false"/>
          <w:sz w:val="20"/>
        </w:rPr>
        <w:t xml:space="preserve">IT is even stronger this year year today, last year come have already reclaimed the number one position in terms of IPO。We had a hundred and fifty new companies list last year。Year today we already got forty five, close to half of last year's number. And in terms of capital rates, last year is thirteen six, spilling uh US. Dollar new capital risk year today close to twenty.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04:52</w:t>
      </w:r>
    </w:p>
    <w:p>
      <w:r>
        <w:rPr>
          <w:rFonts w:ascii="等线(中文正文)" w:hAnsi="等线(中文正文)" w:cs="等线(中文正文)" w:eastAsia="等线(中文正文)"/>
          <w:b w:val="false"/>
          <w:i w:val="false"/>
          <w:sz w:val="20"/>
        </w:rPr>
        <w:t xml:space="preserve">And for the full year, we expect around sixty million a to be raised银行卡through IPO。But besides that, will also expecting some secondary offering placement uh even ison self convert bond, driven by strong market moments。We haven't seen a lot of these a IP s really driven by secondary listings of chinese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 xml:space="preserve">But I was just talking to people in industry and I am starting to hear that maybe there is more interest now even from U. S. Companies potentially choosing to list in hong kong.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 xml:space="preserve">We are seeing a lot of a activity in the U. S. So do you see any spillover effects into long kong? Yeah um I think the market global market are connected，especially sector wise.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 xml:space="preserve">Uh, we see the performance tend to correlate, basically for this cycle。AI is a focus in both the U. S. Market as well as hong kong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 xml:space="preserve">So far, if we look look at the list, pipeline is still dominated by chinese companies, but definitely, we see hong kong as a connector for high growth stocks as well as global capital. So in that sense, we are definitely expecting more company interested in listing in银行卡，especially the companies who can be added to sobb'd。That means IT can have access to both global capital as well as china domestic capital.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 xml:space="preserve">So that's a vantage of the hong kong market. I worry, given that the pipeline is so strong, what do we need to think about which is a liquidity? Do you think the market can actually absorb yeah this amount back we offer.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 xml:space="preserve">That's an important question we got we are being asked a lot recently, uh, delay last year. We were already have a strong year of IPO this year. We continually expecting as we SAT around one hundred and billion in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 xml:space="preserve">Dollar to be raised in how come? But looking at the demand the side，uh, we in case even stronger our estimation is there could be around over four hundred billion US. Dollar demand coming from different type of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 xml:space="preserve">Uh, two major important parts. One is corporate. Over the recent years, we see corporate continue raising their dividend, paying as well as buybacks. So in that science, we are expecting a hundred and and eighty billion supplies to coming from the corporate.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 xml:space="preserve">And the other thing is south fun flow, uh, this year, we are still expecting a run two hundred billion that buying coming from south. Bond investors, especially the domestic insurance companies, are continue encouraged due to raise their equity allocation. On that side, we estimate there could be around one trillion RN, B every year for them to extra allocating to equities last year, around one third of half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 xml:space="preserve">请关注公众号思维纪要社，更多纪要请加V西安20210130。Coming to have call. So that is still a driver.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07:47</w:t>
      </w:r>
    </w:p>
    <w:p>
      <w:r>
        <w:rPr>
          <w:rFonts w:ascii="等线(中文正文)" w:hAnsi="等线(中文正文)" w:cs="等线(中文正文)" w:eastAsia="等线(中文正文)"/>
          <w:b w:val="false"/>
          <w:i w:val="false"/>
          <w:sz w:val="20"/>
        </w:rPr>
        <w:t xml:space="preserve">Are you seeing any ships in the way retAiling basis of participating in the market? And you mention south bond flows as well because I was looking at the number. Actually, the first quarter is quite a slowdowns.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 xml:space="preserve">那个车辆很垃圾。Yeah, year today we have around thirty billion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08:04</w:t>
      </w:r>
    </w:p>
    <w:p>
      <w:r>
        <w:rPr>
          <w:rFonts w:ascii="等线(中文正文)" w:hAnsi="等线(中文正文)" w:cs="等线(中文正文)" w:eastAsia="等线(中文正文)"/>
          <w:b w:val="false"/>
          <w:i w:val="false"/>
          <w:sz w:val="20"/>
        </w:rPr>
        <w:t xml:space="preserve">dollar. For the full year, we focus two hundreds is slower than our expectation. But I have to say a search bill is also a strong number.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 xml:space="preserve">Remember last year we have one hundred and eighty, but before that, two thousand and twenty four was the historical high. At that time, for the four year, we only have a hundred. So, uh, so in that sense, I think south bond is still healthy. H, so still, we see solid demand for high evident stocks and a little bit demand for tax stock as well. But the recent market weakness, especially the global environment, play a role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 xml:space="preserve">So in the second half, if we can expect more fundamental improvement and the stabilization of global environment, and I think IT will again be positive for self one buying, uh, what sectors are you looking in terms of just like the IPO moment is is still going to be the hard, hard tech sof sectors that are still going to shine biotech and farm. Yeah as well you got to talk a new consumption too. What sector or you think going to drive this IPO women? Yes, still AI robotics, semon ductor biotech, uh, including some new consumption stocks.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09:12</w:t>
      </w:r>
    </w:p>
    <w:p>
      <w:r>
        <w:rPr>
          <w:rFonts w:ascii="等线(中文正文)" w:hAnsi="等线(中文正文)" w:cs="等线(中文正文)" w:eastAsia="等线(中文正文)"/>
          <w:b w:val="false"/>
          <w:i w:val="false"/>
          <w:sz w:val="20"/>
        </w:rPr>
        <w:t xml:space="preserve">All these areas account for sixty percent of the IPO year today, also sixty percent in the pipeline. So IT means we think the sector concentration will remain high. And also if we look at a post IPO, performance is also strong in these areas. Yeah, so that's still the cycle, the focus of invest.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2026-04-23T14:22:13Z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E6636BB100BBAFBB4581D91E6DDB81E4791BBEFCC37DDDE2EA03463F44DFE5EAFE9B9DEC4250E6D4A81EF70B5E1F40F6736D74C3CE2B2826545FDC7D590FCE9F1135A35</vt:lpwstr>
  </property>
</Properties>
</file>