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对话爱康医疗-骨科机器人放量的拐点到了吗？ 260421_导读</w:t>
      </w:r>
    </w:p>
    <w:p>
      <w:pPr>
        <w:pStyle w:val="a0"/>
        <w:jc w:val="center"/>
      </w:pPr>
      <w:r>
        <w:t>2026年04月23日 07:40</w:t>
      </w:r>
    </w:p>
    <w:p>
      <w:pPr>
        <w:pStyle w:val="a7"/>
      </w:pPr>
      <w:r>
        <w:t>关键词</w:t>
      </w:r>
    </w:p>
    <w:p>
      <w:r>
        <w:rPr>
          <w:rFonts w:ascii="等线(中文正文)" w:hAnsi="等线(中文正文)" w:cs="等线(中文正文)" w:eastAsia="等线(中文正文)"/>
          <w:b w:val="false"/>
          <w:i w:val="false"/>
          <w:sz w:val="20"/>
        </w:rPr>
        <w:t xml:space="preserve">爱康医疗 骨科机器人 关节植入 市占率 手术机器人 史赛克 mako 天衍医疗 国内院内业务 翻修手术 精度 成本 便捷性 临床痛点 骨科巨头 耗材 毛利率 数字骨科 国产机器人 耗材公司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一场由某集团首席与医药分析师共同主持的会议上，爱康医疗总监深入介绍了骨科手术集成行业与公司机器人研发商业化进展。爱康医疗专注于骨科，尤其是关节植入，依托渠道优势及机器人技术，目标是成为国产厂家领先者。会议分为两部分，首先总监分享了公司业务发展、海外增长情况、机器人业务及研发进展，强调自研机械臂的优势与市场策略。随后，投资人自由问答环节，鼓励提问并承诺解答。总监对公司的未来持乐观态度，看好研发、商业化及海外市场拓展对公司盈利能力的积极影响，同时期待政策支持和市场需求增长。此会议展示了爱康医疗在骨科手术机器人领域的雄心及商业化重要步骤。</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爱康医疗骨科手术机器人研发与商业化进展</w:t>
      </w:r>
    </w:p>
    <w:p>
      <w:r>
        <w:rPr>
          <w:rFonts w:ascii="等线(中文正文)" w:hAnsi="等线(中文正文)" w:cs="等线(中文正文)" w:eastAsia="等线(中文正文)"/>
          <w:b w:val="false"/>
          <w:i w:val="false"/>
          <w:sz w:val="20"/>
        </w:rPr>
        <w:t>本次线上交流会聚焦于骨科手术集成行业，尤其是爱康医疗在机器人研发与商业化方面的最新进展。会议由国泰海通的分析师主持，爱康医疗的总监分享了公司业务发展情况，并通过PPT展示了行业与公司的近期动态。交流会还设置了问答环节，邀请投资者提问，旨在深入探讨爱康医疗作为国产厂家在骨科关节植入领域的优势及未来一体化放量潜力，目标是接近海外巨头模式。</w:t>
      </w:r>
    </w:p>
    <w:p>
      <w:r>
        <w:rPr>
          <w:rFonts w:ascii="等线(中文正文)" w:hAnsi="等线(中文正文)" w:cs="等线(中文正文)" w:eastAsia="等线(中文正文)"/>
          <w:b w:val="false"/>
          <w:i w:val="false"/>
          <w:sz w:val="20"/>
        </w:rPr>
        <w:t/>
      </w:r>
    </w:p>
    <w:p>
      <w:pPr>
        <w:pStyle w:val="ab"/>
        <w:numPr>
          <w:numId w:val="2"/>
        </w:numPr>
      </w:pPr>
      <w:r>
        <w:t>02:27 爱康医疗业务概览与增长策略</w:t>
      </w:r>
    </w:p>
    <w:p>
      <w:r>
        <w:rPr>
          <w:rFonts w:ascii="等线(中文正文)" w:hAnsi="等线(中文正文)" w:cs="等线(中文正文)" w:eastAsia="等线(中文正文)"/>
          <w:b w:val="false"/>
          <w:i w:val="false"/>
          <w:sz w:val="20"/>
        </w:rPr>
        <w:t>爱康医疗业务分为海外、骨科机器人和国内院内三大板块，海外业务与骨科机器人业务增速显著，国内院内业务支撑稳定增长。2025年，爱康医疗与天衍医疗双品牌策略实施，分别聚焦高端与大众市场，高层级医院植入量显著提升。骨科手术机器人进入商业化拐点，未来呈倍数级增长。</w:t>
      </w:r>
    </w:p>
    <w:p>
      <w:r>
        <w:rPr>
          <w:rFonts w:ascii="等线(中文正文)" w:hAnsi="等线(中文正文)" w:cs="等线(中文正文)" w:eastAsia="等线(中文正文)"/>
          <w:b w:val="false"/>
          <w:i w:val="false"/>
          <w:sz w:val="20"/>
        </w:rPr>
        <w:t/>
      </w:r>
    </w:p>
    <w:p>
      <w:pPr>
        <w:pStyle w:val="ab"/>
        <w:numPr>
          <w:numId w:val="3"/>
        </w:numPr>
      </w:pPr>
      <w:r>
        <w:t>05:40 史赛克收购Miko十年后骨科机器人市场分析</w:t>
      </w:r>
    </w:p>
    <w:p>
      <w:r>
        <w:rPr>
          <w:rFonts w:ascii="等线(中文正文)" w:hAnsi="等线(中文正文)" w:cs="等线(中文正文)" w:eastAsia="等线(中文正文)"/>
          <w:b w:val="false"/>
          <w:i w:val="false"/>
          <w:sz w:val="20"/>
        </w:rPr>
        <w:t>2013年，史赛克以高溢价收购Miko，十年后，Miko的膝关节手术市场份额从19%提升至29%。史赛克通过数据库积累、全球销售网络和剃须刀与刀片商业模式赋能Miko，实现毛利率65%。2024年，Miko手术机器人市场份额达60%，全球装机量预计从2000台增至3000台，累计手术量达200万台。</w:t>
      </w:r>
    </w:p>
    <w:p>
      <w:r>
        <w:rPr>
          <w:rFonts w:ascii="等线(中文正文)" w:hAnsi="等线(中文正文)" w:cs="等线(中文正文)" w:eastAsia="等线(中文正文)"/>
          <w:b w:val="false"/>
          <w:i w:val="false"/>
          <w:sz w:val="20"/>
        </w:rPr>
        <w:t/>
      </w:r>
    </w:p>
    <w:p>
      <w:pPr>
        <w:pStyle w:val="ab"/>
        <w:numPr>
          <w:numId w:val="4"/>
        </w:numPr>
      </w:pPr>
      <w:r>
        <w:t>08:56 爱康医疗机器人商业模式与市场布局</w:t>
      </w:r>
    </w:p>
    <w:p>
      <w:r>
        <w:rPr>
          <w:rFonts w:ascii="等线(中文正文)" w:hAnsi="等线(中文正文)" w:cs="等线(中文正文)" w:eastAsia="等线(中文正文)"/>
          <w:b w:val="false"/>
          <w:i w:val="false"/>
          <w:sz w:val="20"/>
        </w:rPr>
        <w:t>爱康医疗采用免费试用策略加速机器人设备入院，通过耗材植入创造收入，预计2025至2026年国内新增销售3至4台，国际新增4至5台，中标价格区间400万至800万，海外已实现复购，整体进院周期3至4年。</w:t>
      </w:r>
    </w:p>
    <w:p>
      <w:r>
        <w:rPr>
          <w:rFonts w:ascii="等线(中文正文)" w:hAnsi="等线(中文正文)" w:cs="等线(中文正文)" w:eastAsia="等线(中文正文)"/>
          <w:b w:val="false"/>
          <w:i w:val="false"/>
          <w:sz w:val="20"/>
        </w:rPr>
        <w:t/>
      </w:r>
    </w:p>
    <w:p>
      <w:pPr>
        <w:pStyle w:val="ab"/>
        <w:numPr>
          <w:numId w:val="5"/>
        </w:numPr>
      </w:pPr>
      <w:r>
        <w:t>12:32 手术机器人发展历程与技术优势</w:t>
      </w:r>
    </w:p>
    <w:p>
      <w:r>
        <w:rPr>
          <w:rFonts w:ascii="等线(中文正文)" w:hAnsi="等线(中文正文)" w:cs="等线(中文正文)" w:eastAsia="等线(中文正文)"/>
          <w:b w:val="false"/>
          <w:i w:val="false"/>
          <w:sz w:val="20"/>
        </w:rPr>
        <w:t>对话回顾了机器人子公司自2014年起的发展历程，从实现志愿者交互服务到2022年获得VTS首个产品证，2026年实现多家医院放量中标。技术上，与英国子公司GRI合作，引入主动约束算法，自研机械臂在成本、精度、便携性方面表现优异，尤其在解决临床痛点方面，如翻修手术、髋膝单髁置换等，显著提高了手术效率和患者康复速度。</w:t>
      </w:r>
    </w:p>
    <w:p>
      <w:r>
        <w:rPr>
          <w:rFonts w:ascii="等线(中文正文)" w:hAnsi="等线(中文正文)" w:cs="等线(中文正文)" w:eastAsia="等线(中文正文)"/>
          <w:b w:val="false"/>
          <w:i w:val="false"/>
          <w:sz w:val="20"/>
        </w:rPr>
        <w:t/>
      </w:r>
    </w:p>
    <w:p>
      <w:pPr>
        <w:pStyle w:val="ab"/>
        <w:numPr>
          <w:numId w:val="6"/>
        </w:numPr>
      </w:pPr>
      <w:r>
        <w:t>17:04 骨科机器人市场格局与国产公司发展策略</w:t>
      </w:r>
    </w:p>
    <w:p>
      <w:r>
        <w:rPr>
          <w:rFonts w:ascii="等线(中文正文)" w:hAnsi="等线(中文正文)" w:cs="等线(中文正文)" w:eastAsia="等线(中文正文)"/>
          <w:b w:val="false"/>
          <w:i w:val="false"/>
          <w:sz w:val="20"/>
        </w:rPr>
        <w:t>对话讨论了骨科机器人市场的三类玩家：外资公司、纯机器人公司及国产关节耗材公司，分析了各公司的优势与挑战。外资公司面临高成本和响应速度问题，纯机器人公司难以构建封闭系统，而国产关节耗材公司正努力实现商业化，目标2026年收入4000万，毛利率领先15%，净利润率从100%亏损降至30%。公司致力于提供数字骨科全流程解决方案，涵盖术前规划、术中辅助及术后数据分析，以提升手术效率和患者体验。</w:t>
      </w:r>
    </w:p>
    <w:p>
      <w:r>
        <w:rPr>
          <w:rFonts w:ascii="等线(中文正文)" w:hAnsi="等线(中文正文)" w:cs="等线(中文正文)" w:eastAsia="等线(中文正文)"/>
          <w:b w:val="false"/>
          <w:i w:val="false"/>
          <w:sz w:val="20"/>
        </w:rPr>
        <w:t/>
      </w:r>
    </w:p>
    <w:p>
      <w:pPr>
        <w:pStyle w:val="ab"/>
        <w:numPr>
          <w:numId w:val="7"/>
        </w:numPr>
      </w:pPr>
      <w:r>
        <w:t>20:20 公司医疗收费项目与海外业务拓展</w:t>
      </w:r>
    </w:p>
    <w:p>
      <w:r>
        <w:rPr>
          <w:rFonts w:ascii="等线(中文正文)" w:hAnsi="等线(中文正文)" w:cs="等线(中文正文)" w:eastAsia="等线(中文正文)"/>
          <w:b w:val="false"/>
          <w:i w:val="false"/>
          <w:sz w:val="20"/>
        </w:rPr>
        <w:t>公司宣布新增七项可收费的医疗项目，涵盖数字骨科服务，标志着商业化进展加快。自2014年起，公司免费提供服务积累数据，现借助国家医保局立项拓展商业模式。同时，海外业务通过GRI和爱康医疗双品牌战略，实现成熟市场与新兴市场的覆盖，预计2025年海外出口增速达30%，全骨科解决方案CE认证推进，3D打印定制产品海外交付量显著。</w:t>
      </w:r>
    </w:p>
    <w:p>
      <w:r>
        <w:rPr>
          <w:rFonts w:ascii="等线(中文正文)" w:hAnsi="等线(中文正文)" w:cs="等线(中文正文)" w:eastAsia="等线(中文正文)"/>
          <w:b w:val="false"/>
          <w:i w:val="false"/>
          <w:sz w:val="20"/>
        </w:rPr>
        <w:t/>
      </w:r>
    </w:p>
    <w:p>
      <w:pPr>
        <w:pStyle w:val="ab"/>
        <w:numPr>
          <w:numId w:val="8"/>
        </w:numPr>
      </w:pPr>
      <w:r>
        <w:t>23:13 爱康集团海外战略与财务表现</w:t>
      </w:r>
    </w:p>
    <w:p>
      <w:r>
        <w:rPr>
          <w:rFonts w:ascii="等线(中文正文)" w:hAnsi="等线(中文正文)" w:cs="等线(中文正文)" w:eastAsia="等线(中文正文)"/>
          <w:b w:val="false"/>
          <w:i w:val="false"/>
          <w:sz w:val="20"/>
        </w:rPr>
        <w:t>爱康集团在海外业务拓展方面取得显著进展，2025年新增4-5个超千万订单客户，海外战略目标为全球价值链占位，全球排名12位。2025年海外收入占比20%，实现3.5-5亿元收入规模，毛利率提升至6.5%。数字骨科与海外业务拉动毛利率提升，管理费用率、销售费用率和研发费用率稳定。2025年经营性净现金流流入4.13亿，股息支付率提升至35%，回购资金1.5亿。</w:t>
      </w:r>
    </w:p>
    <w:p>
      <w:r>
        <w:rPr>
          <w:rFonts w:ascii="等线(中文正文)" w:hAnsi="等线(中文正文)" w:cs="等线(中文正文)" w:eastAsia="等线(中文正文)"/>
          <w:b w:val="false"/>
          <w:i w:val="false"/>
          <w:sz w:val="20"/>
        </w:rPr>
        <w:t/>
      </w:r>
    </w:p>
    <w:p>
      <w:pPr>
        <w:pStyle w:val="ab"/>
        <w:numPr>
          <w:numId w:val="9"/>
        </w:numPr>
      </w:pPr>
      <w:r>
        <w:t>27:40 骨科手术机器人研发与市场推广进展</w:t>
      </w:r>
    </w:p>
    <w:p>
      <w:r>
        <w:rPr>
          <w:rFonts w:ascii="等线(中文正文)" w:hAnsi="等线(中文正文)" w:cs="等线(中文正文)" w:eastAsia="等线(中文正文)"/>
          <w:b w:val="false"/>
          <w:i w:val="false"/>
          <w:sz w:val="20"/>
        </w:rPr>
        <w:t>对话介绍了骨科手术机器人从研发到市场推广的详细计划，包括2022年VTS智能导航系统获得注册证，2023至2024年两代机器人系统获证，2025年第三代膝关节手术机器人推向市场，以及2026年全关节手术机器人系统获得注册证的规划。同时，讨论了公司服务团队的构建与培训，以及医院采购回收周期的计算方式。</w:t>
      </w:r>
    </w:p>
    <w:p>
      <w:r>
        <w:rPr>
          <w:rFonts w:ascii="等线(中文正文)" w:hAnsi="等线(中文正文)" w:cs="等线(中文正文)" w:eastAsia="等线(中文正文)"/>
          <w:b w:val="false"/>
          <w:i w:val="false"/>
          <w:sz w:val="20"/>
        </w:rPr>
        <w:t/>
      </w:r>
    </w:p>
    <w:p>
      <w:pPr>
        <w:pStyle w:val="ab"/>
        <w:numPr>
          <w:numId w:val="10"/>
        </w:numPr>
      </w:pPr>
      <w:r>
        <w:t>32:53 医疗设备收费与公司回购政策解析</w:t>
      </w:r>
    </w:p>
    <w:p>
      <w:r>
        <w:rPr>
          <w:rFonts w:ascii="等线(中文正文)" w:hAnsi="等线(中文正文)" w:cs="等线(中文正文)" w:eastAsia="等线(中文正文)"/>
          <w:b w:val="false"/>
          <w:i w:val="false"/>
          <w:sz w:val="20"/>
        </w:rPr>
        <w:t>对话主要围绕医疗设备收费标准、公司回购计划及DRG政策中的开放性机器人概念展开。提及湖南和北京的收费预估，强调公司持续回购策略，同时澄清DRG中开放性机器人并非指封闭系统，而是手术入路的开放性。</w:t>
      </w:r>
    </w:p>
    <w:p>
      <w:r>
        <w:rPr>
          <w:rFonts w:ascii="等线(中文正文)" w:hAnsi="等线(中文正文)" w:cs="等线(中文正文)" w:eastAsia="等线(中文正文)"/>
          <w:b w:val="false"/>
          <w:i w:val="false"/>
          <w:sz w:val="20"/>
        </w:rPr>
        <w:t/>
      </w:r>
    </w:p>
    <w:p>
      <w:pPr>
        <w:pStyle w:val="ab"/>
        <w:numPr>
          <w:numId w:val="11"/>
        </w:numPr>
      </w:pPr>
      <w:r>
        <w:t>38:05 爱康医疗机器人出海战略与进展</w:t>
      </w:r>
    </w:p>
    <w:p>
      <w:r>
        <w:rPr>
          <w:rFonts w:ascii="等线(中文正文)" w:hAnsi="等线(中文正文)" w:cs="等线(中文正文)" w:eastAsia="等线(中文正文)"/>
          <w:b w:val="false"/>
          <w:i w:val="false"/>
          <w:sz w:val="20"/>
        </w:rPr>
        <w:t>对话围绕爱康医疗机器人出海的战略思路和实际进展展开，提到公司在巴基斯坦已有复购，预计2026年国际销售将达到4台左右，未来可能还有4台订单。公司正推进注册流程，产能逐步释放，同时加强国内外服务培训，目标新兴市场快速放量。</w:t>
      </w:r>
    </w:p>
    <w:p>
      <w:r>
        <w:rPr>
          <w:rFonts w:ascii="等线(中文正文)" w:hAnsi="等线(中文正文)" w:cs="等线(中文正文)" w:eastAsia="等线(中文正文)"/>
          <w:b w:val="false"/>
          <w:i w:val="false"/>
          <w:sz w:val="20"/>
        </w:rPr>
        <w:t/>
      </w:r>
    </w:p>
    <w:p>
      <w:pPr>
        <w:pStyle w:val="ab"/>
        <w:numPr>
          <w:numId w:val="12"/>
        </w:numPr>
      </w:pPr>
      <w:r>
        <w:t>40:48 机器人手术设备国内外市场推广策略</w:t>
      </w:r>
    </w:p>
    <w:p>
      <w:r>
        <w:rPr>
          <w:rFonts w:ascii="等线(中文正文)" w:hAnsi="等线(中文正文)" w:cs="等线(中文正文)" w:eastAsia="等线(中文正文)"/>
          <w:b w:val="false"/>
          <w:i w:val="false"/>
          <w:sz w:val="20"/>
        </w:rPr>
        <w:t>对话围绕机器人手术设备的市场推广展开，指出2026年销售目标为15到20台，国内外市场均处于初步阶段，但海外新兴市场有望因医生经验不足而加速增长。公司计划海外与国内市场并重，海外团队负责推进，目标快速销售机器人设备。</w:t>
      </w:r>
    </w:p>
    <w:p>
      <w:r>
        <w:rPr>
          <w:rFonts w:ascii="等线(中文正文)" w:hAnsi="等线(中文正文)" w:cs="等线(中文正文)" w:eastAsia="等线(中文正文)"/>
          <w:b w:val="false"/>
          <w:i w:val="false"/>
          <w:sz w:val="20"/>
        </w:rPr>
        <w:t/>
      </w:r>
    </w:p>
    <w:p>
      <w:pPr>
        <w:pStyle w:val="ab"/>
        <w:numPr>
          <w:numId w:val="13"/>
        </w:numPr>
      </w:pPr>
      <w:r>
        <w:t>42:47 骨科机器人市场竞争与政策影响分析</w:t>
      </w:r>
    </w:p>
    <w:p>
      <w:r>
        <w:rPr>
          <w:rFonts w:ascii="等线(中文正文)" w:hAnsi="等线(中文正文)" w:cs="等线(中文正文)" w:eastAsia="等线(中文正文)"/>
          <w:b w:val="false"/>
          <w:i w:val="false"/>
          <w:sz w:val="20"/>
        </w:rPr>
        <w:t>对话探讨了中国骨科机器人市场中不同玩家的定位与竞争优势，特别是关节手术机器人的市场表现。强调了自研机械臂在性能、成本和便捷性上的优势，以及市场对产品的认可度。同时，分析了国家政策如医保收费目录的出台对医院采购行为的影响，预测随着政策支持，手术机器人的市场渗透率将显著提升。</w:t>
      </w:r>
    </w:p>
    <w:p>
      <w:r>
        <w:rPr>
          <w:rFonts w:ascii="等线(中文正文)" w:hAnsi="等线(中文正文)" w:cs="等线(中文正文)" w:eastAsia="等线(中文正文)"/>
          <w:b w:val="false"/>
          <w:i w:val="false"/>
          <w:sz w:val="20"/>
        </w:rPr>
        <w:t/>
      </w:r>
    </w:p>
    <w:p>
      <w:pPr>
        <w:pStyle w:val="ab"/>
        <w:numPr>
          <w:numId w:val="14"/>
        </w:numPr>
      </w:pPr>
      <w:r>
        <w:t>50:31 3D打印技术在医疗领域的应用与业绩展望</w:t>
      </w:r>
    </w:p>
    <w:p>
      <w:r>
        <w:rPr>
          <w:rFonts w:ascii="等线(中文正文)" w:hAnsi="等线(中文正文)" w:cs="等线(中文正文)" w:eastAsia="等线(中文正文)"/>
          <w:b w:val="false"/>
          <w:i w:val="false"/>
          <w:sz w:val="20"/>
        </w:rPr>
        <w:t>讨论了3D打印技术在数字骨科全流程解决方案中的应用，包括术前规划和定制手术工具等，强调了灵活配置和收费潜力。提及公司积累了大量病例数据库，预期未来能将免费服务转化为收费项目，预计医院端收费在500至1000元区间。一季度业绩符合预期，国内手术量接近10%增速，海外订单增长30%-35%，整体趋势向好。</w:t>
      </w:r>
    </w:p>
    <w:p>
      <w:r>
        <w:rPr>
          <w:rFonts w:ascii="等线(中文正文)" w:hAnsi="等线(中文正文)" w:cs="等线(中文正文)" w:eastAsia="等线(中文正文)"/>
          <w:b w:val="false"/>
          <w:i w:val="false"/>
          <w:sz w:val="20"/>
        </w:rPr>
        <w:t/>
      </w:r>
    </w:p>
    <w:p>
      <w:pPr>
        <w:pStyle w:val="ab"/>
        <w:numPr>
          <w:numId w:val="15"/>
        </w:numPr>
      </w:pPr>
      <w:r>
        <w:t>53:58 爱康医疗业务展望与投资人沟通</w:t>
      </w:r>
    </w:p>
    <w:p>
      <w:r>
        <w:rPr>
          <w:rFonts w:ascii="等线(中文正文)" w:hAnsi="等线(中文正文)" w:cs="等线(中文正文)" w:eastAsia="等线(中文正文)"/>
          <w:b w:val="false"/>
          <w:i w:val="false"/>
          <w:sz w:val="20"/>
        </w:rPr>
        <w:t>会议介绍了爱康医疗的三大业务板块：国内院内业务稳定，骨科机器人商业化进入订单放量阶段，海外市场拓展顺利。公司凭借扎实的业务基础、政策支持和产品性能获得市场认可，预计未来盈利能力将增强。强调了骨科机器人解决医生与患者痛点，推动产业升级，提升医疗价值。最后，会议表达了对投资人的感谢，并邀请后续沟通，同时推荐了爱康医疗的长期投资价值。</w:t>
      </w:r>
    </w:p>
    <w:p>
      <w:r>
        <w:rPr>
          <w:rFonts w:ascii="等线(中文正文)" w:hAnsi="等线(中文正文)" w:cs="等线(中文正文)" w:eastAsia="等线(中文正文)"/>
          <w:b w:val="false"/>
          <w:i w:val="false"/>
          <w:sz w:val="20"/>
        </w:rPr>
        <w:t/>
      </w:r>
    </w:p>
    <w:p>
      <w:pPr>
        <w:pStyle w:val="a7"/>
      </w:pPr>
      <w:r>
        <w:t>发言总结</w:t>
      </w:r>
    </w:p>
    <w:p>
      <w:pPr>
        <w:pStyle w:val="ab"/>
        <w:numPr>
          <w:numId w:val="16"/>
        </w:numPr>
      </w:pPr>
      <w:r>
        <w:t>发言人1</w:t>
      </w:r>
    </w:p>
    <w:p>
      <w:r>
        <w:rPr>
          <w:rFonts w:ascii="等线(中文正文)" w:hAnsi="等线(中文正文)" w:cs="等线(中文正文)" w:eastAsia="等线(中文正文)"/>
          <w:b w:val="false"/>
          <w:i w:val="false"/>
          <w:sz w:val="20"/>
        </w:rPr>
        <w:t>主持的会议重点介绍了爱康医疗在骨科手术机器人研发与商业化进展方面的成就及公司整体业务展望。首先，他概述了爱康医疗与国泰海通的合作关系，并邀请爱康医疗总监马总深入分享产品与公司进展。会议强调了手术机器人领域的重要性，特别是爱康医疗在研发实力与市场潜力方面的显著地位。他指出，爱康医疗已成功将自主研发的手术机器人应用于临床，并实现设备销售，标志着公司在骨科手术机器人领域取得重大突破。会议详细讨论了爱康医疗的业务结构，包括海外业务、骨科机器人业务和国内院内业务，强调了公司在国内外市场的快速增长与领先地位。
此外，他提到爱康医疗在数字化骨科全流程解决方案方面的独特优势，通过数字骨科平台与机器人技术的结合，为医生提供精准手术支持，加速假体植入与临床应用。他还强调了公司通过持续优化机器人性能、提升市场接受度与拓展海外市场，为公司带来长期增长潜力。
会议结束前，他鼓励投资人深入了解爱康医疗的业务模式、市场定位与未来展望，特别强调公司在手术机器人领域的技术创新与市场拓展。通过此次会议，他向投资人展示了爱康医疗在骨科手术机器人领域的重要地位和发展前景，突出了公司在技术、市场与政策环境方面的优势与机遇。</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问：爱康医疗的手术机器人业务模式与史赛克有何相似之处？</w:t>
      </w:r>
    </w:p>
    <w:p>
      <w:r>
        <w:rPr>
          <w:rFonts w:ascii="等线(中文正文)" w:hAnsi="等线(中文正文)" w:cs="等线(中文正文)" w:eastAsia="等线(中文正文)"/>
          <w:b w:val="false"/>
          <w:i w:val="false"/>
          <w:sz w:val="20"/>
        </w:rPr>
        <w:t>发言人1 答：史赛克通过收购Michael实现了手术机器人的市场扩张，同样地，爱康医疗通过骨科手术机器人的商业化应用，也可能采取类似的成本销售设备并依赖一次性耗材和植入假体获取高利润的服务商业模式。</w:t>
      </w:r>
    </w:p>
    <w:p>
      <w:r>
        <w:rPr>
          <w:rFonts w:ascii="等线(中文正文)" w:hAnsi="等线(中文正文)" w:cs="等线(中文正文)" w:eastAsia="等线(中文正文)"/>
          <w:b w:val="false"/>
          <w:i w:val="false"/>
          <w:sz w:val="20"/>
        </w:rPr>
        <w:t/>
      </w:r>
    </w:p>
    <w:p>
      <w:pPr>
        <w:pStyle w:val="ab"/>
      </w:pPr>
      <w:r>
        <w:t>发言人1 问：爱康医疗的整体业务概览分为哪三个主要部分？爱康医疗在海外业务和骨科机器人业务的发展情况如何？</w:t>
      </w:r>
    </w:p>
    <w:p>
      <w:r>
        <w:rPr>
          <w:rFonts w:ascii="等线(中文正文)" w:hAnsi="等线(中文正文)" w:cs="等线(中文正文)" w:eastAsia="等线(中文正文)"/>
          <w:b w:val="false"/>
          <w:i w:val="false"/>
          <w:sz w:val="20"/>
        </w:rPr>
        <w:t>发言人1 答：爱康医疗的整体业务概览主要分为海外业务、骨科机器人业务和国内院内业务三个部分。海外业务在2020年至2025年间出口端年复合增长率达到了40%，预计2025年增速接近30%。而骨科机器人业务已进入商业化拐点，尽管基数较低，但未来将呈现倍数级放量增长。</w:t>
      </w:r>
    </w:p>
    <w:p>
      <w:r>
        <w:rPr>
          <w:rFonts w:ascii="等线(中文正文)" w:hAnsi="等线(中文正文)" w:cs="等线(中文正文)" w:eastAsia="等线(中文正文)"/>
          <w:b w:val="false"/>
          <w:i w:val="false"/>
          <w:sz w:val="20"/>
        </w:rPr>
        <w:t/>
      </w:r>
    </w:p>
    <w:p>
      <w:pPr>
        <w:pStyle w:val="ab"/>
      </w:pPr>
      <w:r>
        <w:t>发言人1 问：爱康医疗在国内院内业务方面的表现怎样？</w:t>
      </w:r>
    </w:p>
    <w:p>
      <w:r>
        <w:rPr>
          <w:rFonts w:ascii="等线(中文正文)" w:hAnsi="等线(中文正文)" w:cs="等线(中文正文)" w:eastAsia="等线(中文正文)"/>
          <w:b w:val="false"/>
          <w:i w:val="false"/>
          <w:sz w:val="20"/>
        </w:rPr>
        <w:t>发言人1 答：国内院内业务拥有最高的市占率，是公司的现金流业务，稳定地支撑着业绩增长。</w:t>
      </w:r>
    </w:p>
    <w:p>
      <w:r>
        <w:rPr>
          <w:rFonts w:ascii="等线(中文正文)" w:hAnsi="等线(中文正文)" w:cs="等线(中文正文)" w:eastAsia="等线(中文正文)"/>
          <w:b w:val="false"/>
          <w:i w:val="false"/>
          <w:sz w:val="20"/>
        </w:rPr>
        <w:t/>
      </w:r>
    </w:p>
    <w:p>
      <w:pPr>
        <w:pStyle w:val="ab"/>
      </w:pPr>
      <w:r>
        <w:t>发言人1 问：爱康医疗采取了怎样的竞争体系策略？</w:t>
      </w:r>
    </w:p>
    <w:p>
      <w:r>
        <w:rPr>
          <w:rFonts w:ascii="等线(中文正文)" w:hAnsi="等线(中文正文)" w:cs="等线(中文正文)" w:eastAsia="等线(中文正文)"/>
          <w:b w:val="false"/>
          <w:i w:val="false"/>
          <w:sz w:val="20"/>
        </w:rPr>
        <w:t>发言人1 答：爱康医疗于2025年下半年采取了双品牌竞争体系，分别推出了天衍医疗和爱康医疗两个品牌。其中，爱康医疗专注于高端医院，通过品质建立口碑和品牌效应；天衍医疗定位为大众品牌，利用规模优势降低成本，提升价格竞争力，并在下半年进入近五百家医院。</w:t>
      </w:r>
    </w:p>
    <w:p>
      <w:r>
        <w:rPr>
          <w:rFonts w:ascii="等线(中文正文)" w:hAnsi="等线(中文正文)" w:cs="等线(中文正文)" w:eastAsia="等线(中文正文)"/>
          <w:b w:val="false"/>
          <w:i w:val="false"/>
          <w:sz w:val="20"/>
        </w:rPr>
        <w:t/>
      </w:r>
    </w:p>
    <w:p>
      <w:pPr>
        <w:pStyle w:val="ab"/>
      </w:pPr>
      <w:r>
        <w:t>发言人1 问：2024年及以后几年内骨科手术机器人市场的竞争格局如何？</w:t>
      </w:r>
    </w:p>
    <w:p>
      <w:r>
        <w:rPr>
          <w:rFonts w:ascii="等线(中文正文)" w:hAnsi="等线(中文正文)" w:cs="等线(中文正文)" w:eastAsia="等线(中文正文)"/>
          <w:b w:val="false"/>
          <w:i w:val="false"/>
          <w:sz w:val="20"/>
        </w:rPr>
        <w:t>发言人1 答：2024年，史赛克的Michael在骨科手术机器人市场份额占比60%，杰麦的rosa占比20%，Stryker辉占比15%，强生的violence占比5%。预计到2025年，史赛克的累计装机量将达到3000台左右，实现约200万左右的手术台数。</w:t>
      </w:r>
    </w:p>
    <w:p>
      <w:r>
        <w:rPr>
          <w:rFonts w:ascii="等线(中文正文)" w:hAnsi="等线(中文正文)" w:cs="等线(中文正文)" w:eastAsia="等线(中文正文)"/>
          <w:b w:val="false"/>
          <w:i w:val="false"/>
          <w:sz w:val="20"/>
        </w:rPr>
        <w:t/>
      </w:r>
    </w:p>
    <w:p>
      <w:pPr>
        <w:pStyle w:val="ab"/>
      </w:pPr>
      <w:r>
        <w:t>发言人1 问：史赛克对被收购公司Michael的赋能效果如何？</w:t>
      </w:r>
    </w:p>
    <w:p>
      <w:r>
        <w:rPr>
          <w:rFonts w:ascii="等线(中文正文)" w:hAnsi="等线(中文正文)" w:cs="等线(中文正文)" w:eastAsia="等线(中文正文)"/>
          <w:b w:val="false"/>
          <w:i w:val="false"/>
          <w:sz w:val="20"/>
        </w:rPr>
        <w:t>发言人1 答：史赛克收购Michael后，通过累积数据库和构建全球销售网络等方式提升了其膝关节市场份额，并成功将其从19%提升到了29%。</w:t>
      </w:r>
    </w:p>
    <w:p>
      <w:r>
        <w:rPr>
          <w:rFonts w:ascii="等线(中文正文)" w:hAnsi="等线(中文正文)" w:cs="等线(中文正文)" w:eastAsia="等线(中文正文)"/>
          <w:b w:val="false"/>
          <w:i w:val="false"/>
          <w:sz w:val="20"/>
        </w:rPr>
        <w:t/>
      </w:r>
    </w:p>
    <w:p>
      <w:pPr>
        <w:pStyle w:val="ab"/>
      </w:pPr>
      <w:r>
        <w:t>发言人1 问：全球骨科市场份额前四名的企业及其主营业务是什么？</w:t>
      </w:r>
    </w:p>
    <w:p>
      <w:r>
        <w:rPr>
          <w:rFonts w:ascii="等线(中文正文)" w:hAnsi="等线(中文正文)" w:cs="等线(中文正文)" w:eastAsia="等线(中文正文)"/>
          <w:b w:val="false"/>
          <w:i w:val="false"/>
          <w:sz w:val="20"/>
        </w:rPr>
        <w:t>发言人1 答：全球骨科市场份额前四名分别是史赛克、强生、捷迈和施乐会，这四家公司主营业务均以关节为主营业务。</w:t>
      </w:r>
    </w:p>
    <w:p>
      <w:r>
        <w:rPr>
          <w:rFonts w:ascii="等线(中文正文)" w:hAnsi="等线(中文正文)" w:cs="等线(中文正文)" w:eastAsia="等线(中文正文)"/>
          <w:b w:val="false"/>
          <w:i w:val="false"/>
          <w:sz w:val="20"/>
        </w:rPr>
        <w:t/>
      </w:r>
    </w:p>
    <w:p>
      <w:pPr>
        <w:pStyle w:val="ab"/>
      </w:pPr>
      <w:r>
        <w:t>发言人1 问：爱康医疗的机器人商业模式中，机器人进入医院并中标的主要步骤有哪些？爱康医疗的机器人在全球市场的销售情况如何？</w:t>
      </w:r>
    </w:p>
    <w:p>
      <w:r>
        <w:rPr>
          <w:rFonts w:ascii="等线(中文正文)" w:hAnsi="等线(中文正文)" w:cs="等线(中文正文)" w:eastAsia="等线(中文正文)"/>
          <w:b w:val="false"/>
          <w:i w:val="false"/>
          <w:sz w:val="20"/>
        </w:rPr>
        <w:t>发言人1 答：爱康医疗的机器人如果想通过入院并中标，主要分为四个步骤。其中两个关键步骤是第一步进行免费投放试用，这不仅能拉动耗材植入带来收入，也是机器人公司面临的一大难点。第二步是机器人铺设进院后，形成渠道占位，2025年已累计投放约50到60台，完成关节手术台数约4000台。除了国内，爱康医疗在海外也有很多签约。例如，在巴基斯坦和乌兹别克斯坦实现销售，并与巴基斯坦客户签订了持续采购合约，预计截至2026年630，国内新增约3到4台，国际新增可能达到6台以上。</w:t>
      </w:r>
    </w:p>
    <w:p>
      <w:r>
        <w:rPr>
          <w:rFonts w:ascii="等线(中文正文)" w:hAnsi="等线(中文正文)" w:cs="等线(中文正文)" w:eastAsia="等线(中文正文)"/>
          <w:b w:val="false"/>
          <w:i w:val="false"/>
          <w:sz w:val="20"/>
        </w:rPr>
        <w:t/>
      </w:r>
    </w:p>
    <w:p>
      <w:pPr>
        <w:pStyle w:val="ab"/>
      </w:pPr>
      <w:r>
        <w:t>发言人1 问：爱康医疗在2026年的设备投放和手术台数目标是什么？</w:t>
      </w:r>
    </w:p>
    <w:p>
      <w:r>
        <w:rPr>
          <w:rFonts w:ascii="等线(中文正文)" w:hAnsi="等线(中文正文)" w:cs="等线(中文正文)" w:eastAsia="等线(中文正文)"/>
          <w:b w:val="false"/>
          <w:i w:val="false"/>
          <w:sz w:val="20"/>
        </w:rPr>
        <w:t>发言人1 答：2026年，爱康医疗的目标是累计投放设备100到120台之间，预计完成手术台数在1万到14000台左右。目前市占率约为20%，覆盖超过5000家医院，平均每台机器人可完成约200台手术。</w:t>
      </w:r>
    </w:p>
    <w:p>
      <w:r>
        <w:rPr>
          <w:rFonts w:ascii="等线(中文正文)" w:hAnsi="等线(中文正文)" w:cs="等线(中文正文)" w:eastAsia="等线(中文正文)"/>
          <w:b w:val="false"/>
          <w:i w:val="false"/>
          <w:sz w:val="20"/>
        </w:rPr>
        <w:t/>
      </w:r>
    </w:p>
    <w:p>
      <w:pPr>
        <w:pStyle w:val="ab"/>
      </w:pPr>
      <w:r>
        <w:t>发言人1 问：爱康医疗的机器人在国内的中标情况如何？</w:t>
      </w:r>
    </w:p>
    <w:p>
      <w:r>
        <w:rPr>
          <w:rFonts w:ascii="等线(中文正文)" w:hAnsi="等线(中文正文)" w:cs="等线(中文正文)" w:eastAsia="等线(中文正文)"/>
          <w:b w:val="false"/>
          <w:i w:val="false"/>
          <w:sz w:val="20"/>
        </w:rPr>
        <w:t>发言人1 答：爱康医疗在国内已中标六家医院，且新增中标台数将持续增长。K3机器人自2025年下半年开始加速中标，终端价格在400万到800万左右。</w:t>
      </w:r>
    </w:p>
    <w:p>
      <w:r>
        <w:rPr>
          <w:rFonts w:ascii="等线(中文正文)" w:hAnsi="等线(中文正文)" w:cs="等线(中文正文)" w:eastAsia="等线(中文正文)"/>
          <w:b w:val="false"/>
          <w:i w:val="false"/>
          <w:sz w:val="20"/>
        </w:rPr>
        <w:t/>
      </w:r>
    </w:p>
    <w:p>
      <w:pPr>
        <w:pStyle w:val="ab"/>
      </w:pPr>
      <w:r>
        <w:t>发言人1 问：爱康手术机器人的院内设备回收周期是多久？</w:t>
      </w:r>
    </w:p>
    <w:p>
      <w:r>
        <w:rPr>
          <w:rFonts w:ascii="等线(中文正文)" w:hAnsi="等线(中文正文)" w:cs="等线(中文正文)" w:eastAsia="等线(中文正文)"/>
          <w:b w:val="false"/>
          <w:i w:val="false"/>
          <w:sz w:val="20"/>
        </w:rPr>
        <w:t>发言人1 答：爱康手术机器人的院内设备回采购回收周期大约是2到3年左右，整个进院流程较长，平均周期约为3到4年。</w:t>
      </w:r>
    </w:p>
    <w:p>
      <w:r>
        <w:rPr>
          <w:rFonts w:ascii="等线(中文正文)" w:hAnsi="等线(中文正文)" w:cs="等线(中文正文)" w:eastAsia="等线(中文正文)"/>
          <w:b w:val="false"/>
          <w:i w:val="false"/>
          <w:sz w:val="20"/>
        </w:rPr>
        <w:t/>
      </w:r>
    </w:p>
    <w:p>
      <w:pPr>
        <w:pStyle w:val="ab"/>
      </w:pPr>
      <w:r>
        <w:t>发言人1 问：爱康医疗自研机械臂的研发历程和技术优势是什么？</w:t>
      </w:r>
    </w:p>
    <w:p>
      <w:r>
        <w:rPr>
          <w:rFonts w:ascii="等线(中文正文)" w:hAnsi="等线(中文正文)" w:cs="等线(中文正文)" w:eastAsia="等线(中文正文)"/>
          <w:b w:val="false"/>
          <w:i w:val="false"/>
          <w:sz w:val="20"/>
        </w:rPr>
        <w:t>发言人1 答：爱康医疗自研机械臂的研发历程始于2014年，依托数字骨科平台拓展团队并进行手术机器人研发。技术方面，爱康医疗选择从五个维度评估分解机械臂性能，包括精度、便捷性、通用性、成本和利控，其中自研机械臂在成本、精度和便捷性上打满高分，毛利率比同行高15个百分点左右，实现了验毫米级精度和体积更小，解决了临床痛点，如成为首个能进行翻修手术的全关节置换手术机器人，覆盖多种适应症。</w:t>
      </w:r>
    </w:p>
    <w:p>
      <w:r>
        <w:rPr>
          <w:rFonts w:ascii="等线(中文正文)" w:hAnsi="等线(中文正文)" w:cs="等线(中文正文)" w:eastAsia="等线(中文正文)"/>
          <w:b w:val="false"/>
          <w:i w:val="false"/>
          <w:sz w:val="20"/>
        </w:rPr>
        <w:t/>
      </w:r>
    </w:p>
    <w:p>
      <w:pPr>
        <w:pStyle w:val="ab"/>
      </w:pPr>
      <w:r>
        <w:t>发言人1 问：爱康医疗的机器人在临床痛点解决方面有哪些优势？</w:t>
      </w:r>
    </w:p>
    <w:p>
      <w:r>
        <w:rPr>
          <w:rFonts w:ascii="等线(中文正文)" w:hAnsi="等线(中文正文)" w:cs="等线(中文正文)" w:eastAsia="等线(中文正文)"/>
          <w:b w:val="false"/>
          <w:i w:val="false"/>
          <w:sz w:val="20"/>
        </w:rPr>
        <w:t>发言人1 答：爱康医疗的机器人解决了临床痛点，比如通过精准评估、平衡和结果三步骤减少软骨组织损伤、降低术痛、减少出血、加快康复速度。此外，爱康医疗的机器人还解决了传统手术中的松解平衡步骤造成的创伤问题。</w:t>
      </w:r>
    </w:p>
    <w:p>
      <w:r>
        <w:rPr>
          <w:rFonts w:ascii="等线(中文正文)" w:hAnsi="等线(中文正文)" w:cs="等线(中文正文)" w:eastAsia="等线(中文正文)"/>
          <w:b w:val="false"/>
          <w:i w:val="false"/>
          <w:sz w:val="20"/>
        </w:rPr>
        <w:t/>
      </w:r>
    </w:p>
    <w:p>
      <w:pPr>
        <w:pStyle w:val="ab"/>
      </w:pPr>
      <w:r>
        <w:t>发言人1 问：国内市场竞争格局下，外资公司和国产机器人公司的优劣势分别是什么？</w:t>
      </w:r>
    </w:p>
    <w:p>
      <w:r>
        <w:rPr>
          <w:rFonts w:ascii="等线(中文正文)" w:hAnsi="等线(中文正文)" w:cs="等线(中文正文)" w:eastAsia="等线(中文正文)"/>
          <w:b w:val="false"/>
          <w:i w:val="false"/>
          <w:sz w:val="20"/>
        </w:rPr>
        <w:t>发言人1 答：外资公司拥有封闭式系统，主流为关节机器人，价格相对较高，研发团队无法迅速响应国内医生建议，且在集采后更多资源投入海外，导致国内市占率下降，部分优秀外资公司的市占率不到2%。国产机器人公司在面对挑战时，难以形成剃须刀和刀片式的商业模式，不是封闭式系统，医院覆盖面相对较窄，需要逐家医院拓展。</w:t>
      </w:r>
    </w:p>
    <w:p>
      <w:r>
        <w:rPr>
          <w:rFonts w:ascii="等线(中文正文)" w:hAnsi="等线(中文正文)" w:cs="等线(中文正文)" w:eastAsia="等线(中文正文)"/>
          <w:b w:val="false"/>
          <w:i w:val="false"/>
          <w:sz w:val="20"/>
        </w:rPr>
        <w:t/>
      </w:r>
    </w:p>
    <w:p>
      <w:pPr>
        <w:pStyle w:val="ab"/>
      </w:pPr>
      <w:r>
        <w:t>发言人1 问：国产关节耗材公司在商业化目标上有什么计划？数字骨科全流程解决方案具体包含哪些环节？</w:t>
      </w:r>
    </w:p>
    <w:p>
      <w:r>
        <w:rPr>
          <w:rFonts w:ascii="等线(中文正文)" w:hAnsi="等线(中文正文)" w:cs="等线(中文正文)" w:eastAsia="等线(中文正文)"/>
          <w:b w:val="false"/>
          <w:i w:val="false"/>
          <w:sz w:val="20"/>
        </w:rPr>
        <w:t>发言人1 答：到2026年，国产关节耗材公司的目标是实现1.0动收入规模约4000万，其中1.0动力机器人系统与设备耗材的收入规模预计达到这个水平。毛利率期望高于同行业15个百分点，尽管净利润率目前可能有亏损（负100%），但目标是缩减至30%左右的亏损。同时，公司致力于打造数字骨科全流程解决方案，骨科机器人是其中一环。解决方案涵盖术前阶段，如医生授权后通过AI智能辅助处理CT或MRI扫描数据，快速完成术前规划和产品定制化工作，包括3D打印模型和导版。术中则配合K3或VTS手术机器人系统植入关节假体、翻修重建假体和定制化假体等，并在术后积累数据，用AI汇总形成病例分析。</w:t>
      </w:r>
    </w:p>
    <w:p>
      <w:r>
        <w:rPr>
          <w:rFonts w:ascii="等线(中文正文)" w:hAnsi="等线(中文正文)" w:cs="等线(中文正文)" w:eastAsia="等线(中文正文)"/>
          <w:b w:val="false"/>
          <w:i w:val="false"/>
          <w:sz w:val="20"/>
        </w:rPr>
        <w:t/>
      </w:r>
    </w:p>
    <w:p>
      <w:pPr>
        <w:pStyle w:val="ab"/>
      </w:pPr>
      <w:r>
        <w:t>发言人1 问：手术收费项目出台前后，公司的收费情况有何变化？</w:t>
      </w:r>
    </w:p>
    <w:p>
      <w:r>
        <w:rPr>
          <w:rFonts w:ascii="等线(中文正文)" w:hAnsi="等线(中文正文)" w:cs="等线(中文正文)" w:eastAsia="等线(中文正文)"/>
          <w:b w:val="false"/>
          <w:i w:val="false"/>
          <w:sz w:val="20"/>
        </w:rPr>
        <w:t>发言人1 答：在新收费项目出台前，公司除了可以收取假体费用外，无法进行更多收费。而随着新政策实施，公司预计有七项可以收费的项目，并且通过国家医保局在1月20日印发的立项，商业化进展较快，能够为不同环节提供收费项目。</w:t>
      </w:r>
    </w:p>
    <w:p>
      <w:r>
        <w:rPr>
          <w:rFonts w:ascii="等线(中文正文)" w:hAnsi="等线(中文正文)" w:cs="等线(中文正文)" w:eastAsia="等线(中文正文)"/>
          <w:b w:val="false"/>
          <w:i w:val="false"/>
          <w:sz w:val="20"/>
        </w:rPr>
        <w:t/>
      </w:r>
    </w:p>
    <w:p>
      <w:pPr>
        <w:pStyle w:val="ab"/>
      </w:pPr>
      <w:r>
        <w:t>发言人1 问：海外业务的发展战略和现状如何？</w:t>
      </w:r>
    </w:p>
    <w:p>
      <w:r>
        <w:rPr>
          <w:rFonts w:ascii="等线(中文正文)" w:hAnsi="等线(中文正文)" w:cs="等线(中文正文)" w:eastAsia="等线(中文正文)"/>
          <w:b w:val="false"/>
          <w:i w:val="false"/>
          <w:sz w:val="20"/>
        </w:rPr>
        <w:t>发言人1 答：海外业务上，公司启用了GRI和爱康医疗两大品牌策略，GRI针对成熟市场稳定发展，规模约在1.2亿至1.5亿之间，拥有全球学术资源和专家网络作为新技术研发中心；爱康医疗专注于新兴市场，实现超高速且稳定的增长，OEM占比仅为6%。此外，公司具备全骨科全产品线CE认证，预计在2026年Q4或2027年Q1拿到欧洲CE认证，且3D打印定制化骨肿瘤翻修产品已销往海外。海外业务快速增长，年复合增长率超过40%，2025年预计增速在30%，新增了多个注册国家和千万级订单客户，经销商数量也有所增加。</w:t>
      </w:r>
    </w:p>
    <w:p>
      <w:r>
        <w:rPr>
          <w:rFonts w:ascii="等线(中文正文)" w:hAnsi="等线(中文正文)" w:cs="等线(中文正文)" w:eastAsia="等线(中文正文)"/>
          <w:b w:val="false"/>
          <w:i w:val="false"/>
          <w:sz w:val="20"/>
        </w:rPr>
        <w:t/>
      </w:r>
    </w:p>
    <w:p>
      <w:pPr>
        <w:pStyle w:val="ab"/>
      </w:pPr>
      <w:r>
        <w:t>发言人1 问：从财务回顾的角度看，公司的经营状况和发展趋势如何？</w:t>
      </w:r>
    </w:p>
    <w:p>
      <w:r>
        <w:rPr>
          <w:rFonts w:ascii="等线(中文正文)" w:hAnsi="等线(中文正文)" w:cs="等线(中文正文)" w:eastAsia="等线(中文正文)"/>
          <w:b w:val="false"/>
          <w:i w:val="false"/>
          <w:sz w:val="20"/>
        </w:rPr>
        <w:t>发言人1 答：历史财务表现上，2021年受到集采影响后，2022年开始收入持续增长，净利润超过集采前的2020年水平，主要得益于海外业务建设拓展及手术机器人设备商业化兑现。分地域结构来看，国内占比76%，海外占比20%，预计2025年收入规模将达到3.55亿元，增长20%。产品收入结构中，随着集采覆盖产品的提升，数字骨科和海外业务拉动了毛利率上升，管理、销售和研发费用率保持稳定，存货周转天数约为两个月，应收周转天数稳定在150天左右。经营性净现金流流入4.13亿元，股息支付率逐年提高，同时公司正在进行回购计划。</w:t>
      </w:r>
    </w:p>
    <w:p>
      <w:r>
        <w:rPr>
          <w:rFonts w:ascii="等线(中文正文)" w:hAnsi="等线(中文正文)" w:cs="等线(中文正文)" w:eastAsia="等线(中文正文)"/>
          <w:b w:val="false"/>
          <w:i w:val="false"/>
          <w:sz w:val="20"/>
        </w:rPr>
        <w:t/>
      </w:r>
    </w:p>
    <w:p>
      <w:pPr>
        <w:pStyle w:val="ab"/>
      </w:pPr>
      <w:r>
        <w:t>发言人1 问：目前我们公司的APS和KPS人员的情况以及主要的职责？KPS人员是从爱康加D业务转化而来，能否符合机器人终端医院的服务要求？</w:t>
      </w:r>
    </w:p>
    <w:p>
      <w:r>
        <w:rPr>
          <w:rFonts w:ascii="等线(中文正文)" w:hAnsi="等线(中文正文)" w:cs="等线(中文正文)" w:eastAsia="等线(中文正文)"/>
          <w:b w:val="false"/>
          <w:i w:val="false"/>
          <w:sz w:val="20"/>
        </w:rPr>
        <w:t>发言人1 答：KPS团队是从整体销售转化为服务人员前一线的手术机器人的跟台服务人员。RPS团队即研发工程师会根据主任的一些调教功能需求进行实时沟通。公司有三层服务人员结构。KPS从假体服务转化而来，通过严格的培训和选拔，大约10%的人员有望转化为KPS服务团队。KPS团队分层级搭建，并与医生有很强的粘性链接，具备较强的学习能力和新技术接受能力的优质人员将最终转化为KPS服务人员。</w:t>
      </w:r>
    </w:p>
    <w:p>
      <w:r>
        <w:rPr>
          <w:rFonts w:ascii="等线(中文正文)" w:hAnsi="等线(中文正文)" w:cs="等线(中文正文)" w:eastAsia="等线(中文正文)"/>
          <w:b w:val="false"/>
          <w:i w:val="false"/>
          <w:sz w:val="20"/>
        </w:rPr>
        <w:t/>
      </w:r>
    </w:p>
    <w:p>
      <w:pPr>
        <w:pStyle w:val="ab"/>
      </w:pPr>
      <w:r>
        <w:t>发言人1 问：能否大概说明一下医院采购的回收周期2到3年是怎么计算的？收费我们也怎么去的？</w:t>
      </w:r>
    </w:p>
    <w:p>
      <w:r>
        <w:rPr>
          <w:rFonts w:ascii="等线(中文正文)" w:hAnsi="等线(中文正文)" w:cs="等线(中文正文)" w:eastAsia="等线(中文正文)"/>
          <w:b w:val="false"/>
          <w:i w:val="false"/>
          <w:sz w:val="20"/>
        </w:rPr>
        <w:t>发言人1 答：医院采购回收周期的计算基于终端价在400万至800万之间，出厂价会有同行业标准折扣。医院每年可完成约100至200台手术，每台开机费由医院收取。国家医保收费目录下，在不同省份定价后，大致推算出2到3年的回收周期。</w:t>
      </w:r>
    </w:p>
    <w:p>
      <w:r>
        <w:rPr>
          <w:rFonts w:ascii="等线(中文正文)" w:hAnsi="等线(中文正文)" w:cs="等线(中文正文)" w:eastAsia="等线(中文正文)"/>
          <w:b w:val="false"/>
          <w:i w:val="false"/>
          <w:sz w:val="20"/>
        </w:rPr>
        <w:t/>
      </w:r>
    </w:p>
    <w:p>
      <w:pPr>
        <w:pStyle w:val="ab"/>
      </w:pPr>
      <w:r>
        <w:t>发言人1 问：关于公司回购计划，对于投资人关注的回购力度和估值问题，公司是如何考虑的？</w:t>
      </w:r>
    </w:p>
    <w:p>
      <w:r>
        <w:rPr>
          <w:rFonts w:ascii="等线(中文正文)" w:hAnsi="等线(中文正文)" w:cs="等线(中文正文)" w:eastAsia="等线(中文正文)"/>
          <w:b w:val="false"/>
          <w:i w:val="false"/>
          <w:sz w:val="20"/>
        </w:rPr>
        <w:t>发言人1 答：如果公司估值较高，将不会进行回购动作，但会持续在回购区间内进行回购，尤其在市场波动较大时会加大回购力度。港交所对回购价格和数量有规定限制。即使当前估值被一些投资者认为较高，公司认为其传统业务仍有很大的上升空间，因此不用担心公司不会采取回购措施。</w:t>
      </w:r>
    </w:p>
    <w:p>
      <w:r>
        <w:rPr>
          <w:rFonts w:ascii="等线(中文正文)" w:hAnsi="等线(中文正文)" w:cs="等线(中文正文)" w:eastAsia="等线(中文正文)"/>
          <w:b w:val="false"/>
          <w:i w:val="false"/>
          <w:sz w:val="20"/>
        </w:rPr>
        <w:t/>
      </w:r>
    </w:p>
    <w:p>
      <w:pPr>
        <w:pStyle w:val="ab"/>
      </w:pPr>
      <w:r>
        <w:t>发言人1 问：DRG方面，DRGDIT3.0增加了开放性机器人援助操作的专属编码，这个开放性是指什么？</w:t>
      </w:r>
    </w:p>
    <w:p>
      <w:r>
        <w:rPr>
          <w:rFonts w:ascii="等线(中文正文)" w:hAnsi="等线(中文正文)" w:cs="等线(中文正文)" w:eastAsia="等线(中文正文)"/>
          <w:b w:val="false"/>
          <w:i w:val="false"/>
          <w:sz w:val="20"/>
        </w:rPr>
        <w:t>发言人1 答：根据理解，DIP3.0中开放性机器人援助操作的专属编码指的是手术入路接口的开放性，而非指通用型机器人必须采用开放式假体。目前看来，DIP对于假体的要求必须是开放式的，不能采用封闭系统。但从技术角度看，无论是通用型还是封闭式机器人，在技术层面上实现没有问题，只是商业模式可能更受医院和临床医生的认可，因为医生希望使用更精准植入设备时能配备自家后台系统。</w:t>
      </w:r>
    </w:p>
    <w:p>
      <w:r>
        <w:rPr>
          <w:rFonts w:ascii="等线(中文正文)" w:hAnsi="等线(中文正文)" w:cs="等线(中文正文)" w:eastAsia="等线(中文正文)"/>
          <w:b w:val="false"/>
          <w:i w:val="false"/>
          <w:sz w:val="20"/>
        </w:rPr>
        <w:t/>
      </w:r>
    </w:p>
    <w:p>
      <w:pPr>
        <w:pStyle w:val="ab"/>
      </w:pPr>
      <w:r>
        <w:t>发言人1 问：在设备出海方面，有哪些成功的经验以及国际市场的销售情况如何？对于友商的出海情况以及公司在新兴市场的竞争优势有何看法？</w:t>
      </w:r>
    </w:p>
    <w:p>
      <w:r>
        <w:rPr>
          <w:rFonts w:ascii="等线(中文正文)" w:hAnsi="等线(中文正文)" w:cs="等线(中文正文)" w:eastAsia="等线(中文正文)"/>
          <w:b w:val="false"/>
          <w:i w:val="false"/>
          <w:sz w:val="20"/>
        </w:rPr>
        <w:t>发言人1 答：我们在设备出海上的成功主要源于之前假体获得了海外客户的高度好评，形成了对爱康品牌的强粘性。当推出机器人时，他们非常愿意采购和使用。目前，在国际市场上，我们在巴基斯坦已实现复购，2026年预计销售约4台机器人（包括K3和K3机型），并且还有4台左右的在手订单和持续采购需求，进展超预期。友商同样关注新兴市场，而我们在假体方面的实力较强且客户粘性较高。预计在获得CE认证等当地认证后，2026年Q4或2027年Q1会有快速放量。同时，公司产能也在爬坡中释放，并且我们在国内外市场均有布局，包括充足的培训准备，如国内和海外经销商的服务培训。</w:t>
      </w:r>
    </w:p>
    <w:p>
      <w:r>
        <w:rPr>
          <w:rFonts w:ascii="等线(中文正文)" w:hAnsi="等线(中文正文)" w:cs="等线(中文正文)" w:eastAsia="等线(中文正文)"/>
          <w:b w:val="false"/>
          <w:i w:val="false"/>
          <w:sz w:val="20"/>
        </w:rPr>
        <w:t/>
      </w:r>
    </w:p>
    <w:p>
      <w:pPr>
        <w:pStyle w:val="ab"/>
      </w:pPr>
      <w:r>
        <w:t>发言人1 问：关于今年指引中4000万手术收入的目标，国内外市场的资源分配重点是否会有侧重？</w:t>
      </w:r>
    </w:p>
    <w:p>
      <w:r>
        <w:rPr>
          <w:rFonts w:ascii="等线(中文正文)" w:hAnsi="等线(中文正文)" w:cs="等线(中文正文)" w:eastAsia="等线(中文正文)"/>
          <w:b w:val="false"/>
          <w:i w:val="false"/>
          <w:sz w:val="20"/>
        </w:rPr>
        <w:t>发言人1 答：4000万手术收入假设在2026年三月份希望达到15到20台销售规模，国内外市场都将实现快速增长。目前未做详细划分，但海外市场的放量对整体增长有很强的帮助作用，尤其是新兴市场医生经验相对不足，机器人辅助能快速提升植入量。海外业务由专门团队负责，推进速度很快，公司将努力把握时间点，加速机器人销售。</w:t>
      </w:r>
    </w:p>
    <w:p>
      <w:r>
        <w:rPr>
          <w:rFonts w:ascii="等线(中文正文)" w:hAnsi="等线(中文正文)" w:cs="等线(中文正文)" w:eastAsia="等线(中文正文)"/>
          <w:b w:val="false"/>
          <w:i w:val="false"/>
          <w:sz w:val="20"/>
        </w:rPr>
        <w:t/>
      </w:r>
    </w:p>
    <w:p>
      <w:pPr>
        <w:pStyle w:val="ab"/>
      </w:pPr>
      <w:r>
        <w:t>发言人1 问：公司在机械臂技术路线上的定位及竞争优势是什么？</w:t>
      </w:r>
    </w:p>
    <w:p>
      <w:r>
        <w:rPr>
          <w:rFonts w:ascii="等线(中文正文)" w:hAnsi="等线(中文正文)" w:cs="等线(中文正文)" w:eastAsia="等线(中文正文)"/>
          <w:b w:val="false"/>
          <w:i w:val="false"/>
          <w:sz w:val="20"/>
        </w:rPr>
        <w:t>发言人1 答：公司在机械臂技术上采用自研路线，相较于国内其他厂家未follow mako技术路线，公司在性能、精度、成本、便捷性等方面具有优势，可以实现导航、翻修及膝关节手术等功能，并得到临床医生广泛认可。市场上拿到骨科机器人注册证的厂家众多，但真正实现商业化销售且被医生认可和复购的厂商不多，公司在关节领域的复购率较高，机械臂性能得到医生广泛认可。</w:t>
      </w:r>
    </w:p>
    <w:p>
      <w:r>
        <w:rPr>
          <w:rFonts w:ascii="等线(中文正文)" w:hAnsi="等线(中文正文)" w:cs="等线(中文正文)" w:eastAsia="等线(中文正文)"/>
          <w:b w:val="false"/>
          <w:i w:val="false"/>
          <w:sz w:val="20"/>
        </w:rPr>
        <w:t/>
      </w:r>
    </w:p>
    <w:p>
      <w:pPr>
        <w:pStyle w:val="ab"/>
      </w:pPr>
      <w:r>
        <w:t>发言人1 问：关于国家手术收费目录调整对公司的影响，特别是DRG3.0等政策落地后，将如何影响医院采购行为？</w:t>
      </w:r>
    </w:p>
    <w:p>
      <w:r>
        <w:rPr>
          <w:rFonts w:ascii="等线(中文正文)" w:hAnsi="等线(中文正文)" w:cs="等线(中文正文)" w:eastAsia="等线(中文正文)"/>
          <w:b w:val="false"/>
          <w:i w:val="false"/>
          <w:sz w:val="20"/>
        </w:rPr>
        <w:t>发言人1 答：公司之前进行了试用投放，覆盖医院较多。政策端的积极进展，如湖南省推出的首个方案，标志着拐点的到来。对于这些政策落地节点，公司有一定的预期。当免费试用机器转化为商业化机器时，遇到的难点是部分地区的医院在效果认可后仍需考虑采购决策。政策调整将显著影响医院采购行为，对公司产品带来积极影响。</w:t>
      </w:r>
    </w:p>
    <w:p>
      <w:r>
        <w:rPr>
          <w:rFonts w:ascii="等线(中文正文)" w:hAnsi="等线(中文正文)" w:cs="等线(中文正文)" w:eastAsia="等线(中文正文)"/>
          <w:b w:val="false"/>
          <w:i w:val="false"/>
          <w:sz w:val="20"/>
        </w:rPr>
        <w:t/>
      </w:r>
    </w:p>
    <w:p>
      <w:pPr>
        <w:pStyle w:val="ab"/>
      </w:pPr>
      <w:r>
        <w:t>发言人1 问：在经济发达地区，对于机器人的采购和使用意愿是如何的？</w:t>
      </w:r>
    </w:p>
    <w:p>
      <w:r>
        <w:rPr>
          <w:rFonts w:ascii="等线(中文正文)" w:hAnsi="等线(中文正文)" w:cs="等线(中文正文)" w:eastAsia="等线(中文正文)"/>
          <w:b w:val="false"/>
          <w:i w:val="false"/>
          <w:sz w:val="20"/>
        </w:rPr>
        <w:t>发言人1 答：即使在没有明确收费目录、开机费受限的地区，由于医院有试用和学术提升的需求，对机器人的热情仍然较高。随着全国和各省医保收费目录的陆续出台，尤其是湖南省已经实施，政策方向明显支持机器人快速普及。这将促使各省份的社会目录出台后，大家的采购与使用意愿增强，从而推动关节手术机器人的渗透率提升。</w:t>
      </w:r>
    </w:p>
    <w:p>
      <w:r>
        <w:rPr>
          <w:rFonts w:ascii="等线(中文正文)" w:hAnsi="等线(中文正文)" w:cs="等线(中文正文)" w:eastAsia="等线(中文正文)"/>
          <w:b w:val="false"/>
          <w:i w:val="false"/>
          <w:sz w:val="20"/>
        </w:rPr>
        <w:t/>
      </w:r>
    </w:p>
    <w:p>
      <w:pPr>
        <w:pStyle w:val="ab"/>
      </w:pPr>
      <w:r>
        <w:t>发言人1 问：北京地区手术机器人的渗透率是多少？</w:t>
      </w:r>
    </w:p>
    <w:p>
      <w:r>
        <w:rPr>
          <w:rFonts w:ascii="等线(中文正文)" w:hAnsi="等线(中文正文)" w:cs="等线(中文正文)" w:eastAsia="等线(中文正文)"/>
          <w:b w:val="false"/>
          <w:i w:val="false"/>
          <w:sz w:val="20"/>
        </w:rPr>
        <w:t>发言人1 答：在北京地区，由于社会政策成熟，手术机器人的渗透率约为30%左右。部分医院因喜好使用手术机器人，其渗透率可达到70%至80%。</w:t>
      </w:r>
    </w:p>
    <w:p>
      <w:r>
        <w:rPr>
          <w:rFonts w:ascii="等线(中文正文)" w:hAnsi="等线(中文正文)" w:cs="等线(中文正文)" w:eastAsia="等线(中文正文)"/>
          <w:b w:val="false"/>
          <w:i w:val="false"/>
          <w:sz w:val="20"/>
        </w:rPr>
        <w:t/>
      </w:r>
    </w:p>
    <w:p>
      <w:pPr>
        <w:pStyle w:val="ab"/>
      </w:pPr>
      <w:r>
        <w:t>发言人1 问：关于3D打印新技术，在新的收费目录中是否会获得增量贡献，以及该业务未来的发展前景如何？</w:t>
      </w:r>
    </w:p>
    <w:p>
      <w:r>
        <w:rPr>
          <w:rFonts w:ascii="等线(中文正文)" w:hAnsi="等线(中文正文)" w:cs="等线(中文正文)" w:eastAsia="等线(中文正文)"/>
          <w:b w:val="false"/>
          <w:i w:val="false"/>
          <w:sz w:val="20"/>
        </w:rPr>
        <w:t>发言人1 答：目前，3D打印作为数字骨科全流程解决方案的一部分，在术前规划和定制手术工具等方面具有重要作用。随着技术发展，3D打印相关的服务预计会带来增量的收费空间，具体贡献难以量化，但可预期未来使用前景良好。目前，每项服务可能的收费区间在500至1000块钱左右。</w:t>
      </w:r>
    </w:p>
    <w:p>
      <w:r>
        <w:rPr>
          <w:rFonts w:ascii="等线(中文正文)" w:hAnsi="等线(中文正文)" w:cs="等线(中文正文)" w:eastAsia="等线(中文正文)"/>
          <w:b w:val="false"/>
          <w:i w:val="false"/>
          <w:sz w:val="20"/>
        </w:rPr>
        <w:t/>
      </w:r>
    </w:p>
    <w:p>
      <w:pPr>
        <w:pStyle w:val="ab"/>
      </w:pPr>
      <w:r>
        <w:t>发言人1 问：公司上半年业绩完成情况如何，是否符合全年业绩指引？</w:t>
      </w:r>
    </w:p>
    <w:p>
      <w:r>
        <w:rPr>
          <w:rFonts w:ascii="等线(中文正文)" w:hAnsi="等线(中文正文)" w:cs="等线(中文正文)" w:eastAsia="等线(中文正文)"/>
          <w:b w:val="false"/>
          <w:i w:val="false"/>
          <w:sz w:val="20"/>
        </w:rPr>
        <w:t>发言人1 答：截至四月底，公司上半年从国内手术端来看，基本符合公司的预期。Q1虽然为淡季，但三月份植入量有所放量，整体增速接近10%，无论是收入还是进度均符合管理层预期。海外业务则保持在30%至35%的增长态势，整体订单数量趋势良好。</w:t>
      </w:r>
    </w:p>
    <w:p>
      <w:r>
        <w:rPr>
          <w:rFonts w:ascii="等线(中文正文)" w:hAnsi="等线(中文正文)" w:cs="等线(中文正文)" w:eastAsia="等线(中文正文)"/>
          <w:b w:val="false"/>
          <w:i w:val="false"/>
          <w:sz w:val="20"/>
        </w:rPr>
        <w:t/>
      </w:r>
    </w:p>
    <w:p>
      <w:pPr>
        <w:pStyle w:val="ab"/>
      </w:pPr>
      <w:r>
        <w:t>发言人1 问：公司目前业务展望如何，尤其是在国内外市场方面？</w:t>
      </w:r>
    </w:p>
    <w:p>
      <w:r>
        <w:rPr>
          <w:rFonts w:ascii="等线(中文正文)" w:hAnsi="等线(中文正文)" w:cs="等线(中文正文)" w:eastAsia="等线(中文正文)"/>
          <w:b w:val="false"/>
          <w:i w:val="false"/>
          <w:sz w:val="20"/>
        </w:rPr>
        <w:t>发言人1 答：公司三块业务——国内院内业务稳定运行，市场份额和渠道相对稳定，有助于机器人推广放量增速；国骨科接线人业务处于商业化拐点，有望形成订单放量；海外业务随着一带一路推进和机器人性能获得高层级医院认可，整体增长符合预期且可观。研发到商业化的周期长且团队有研发DNA，海外业务和机器人业务的快速拓展将加强公司的盈利能力。</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2026-04-22T23:43:34Z</dcterms:created>
  <dc:creator>Apache POI</dc:creator>
</cp:coreProperties>
</file>