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老旧装置行动方案，针对化工多维度综合提标提质 260421_导读</w:t>
      </w:r>
    </w:p>
    <w:p>
      <w:pPr>
        <w:pStyle w:val="a0"/>
        <w:jc w:val="center"/>
      </w:pPr>
      <w:r>
        <w:t>2026年04月23日 07:40</w:t>
      </w:r>
    </w:p>
    <w:p>
      <w:pPr>
        <w:pStyle w:val="a7"/>
      </w:pPr>
      <w:r>
        <w:t>关键词</w:t>
      </w:r>
    </w:p>
    <w:p>
      <w:r>
        <w:rPr>
          <w:rFonts w:ascii="等线(中文正文)" w:hAnsi="等线(中文正文)" w:cs="等线(中文正文)" w:eastAsia="等线(中文正文)"/>
          <w:b w:val="false"/>
          <w:i w:val="false"/>
          <w:sz w:val="20"/>
        </w:rPr>
        <w:t xml:space="preserve">老旧装置 化工行业 反内卷 稳增长 供给端 碳排 绿色化 数字化 投资审批 安全化 淘汰落后产能 经济效益 高质量发展 危化品 能耗 环保 产业投资 产业结构调整 碳排放 安全生产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家推出化工行业老旧装置更新改造计划，旨在通过解决政策背景中的问题，如反内卷政策的实施和价格法修正，来优化市场行为和投资环境。该计划涵盖六大方面：需求稳增长、政府统一大市场、价格法修正、供给端成本要素平衡、投资审批端节能审查与碳排放评价，以及产品质量与标准提升。特别强调通过老旧装置的更新改造、绿色化和数字化改造，提升行业能效、环保和碳排放标准。同时，产业结构调整目录的更新明确了对安全、绿色、智能化改造的要求，淘汰落后产能，促进产业升级。此计划目标是通过更新改造提升化工行业整体竞争力，限制产能过快增长，实现可持续发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老旧装置摸排与化工行业反内卷行动</w:t>
      </w:r>
    </w:p>
    <w:p>
      <w:r>
        <w:rPr>
          <w:rFonts w:ascii="等线(中文正文)" w:hAnsi="等线(中文正文)" w:cs="等线(中文正文)" w:eastAsia="等线(中文正文)"/>
          <w:b w:val="false"/>
          <w:i w:val="false"/>
          <w:sz w:val="20"/>
        </w:rPr>
        <w:t>对话围绕老旧装置的摸排和化工行业反内卷的政策行动展开，包括统一大市场、价格法修正案、成本要素台秤、节能审查与碳排放评价等措施，旨在提升行业质量效益，淘汰落后产能，实现企业盈利抬升的目标。</w:t>
      </w:r>
    </w:p>
    <w:p>
      <w:r>
        <w:rPr>
          <w:rFonts w:ascii="等线(中文正文)" w:hAnsi="等线(中文正文)" w:cs="等线(中文正文)" w:eastAsia="等线(中文正文)"/>
          <w:b w:val="false"/>
          <w:i w:val="false"/>
          <w:sz w:val="20"/>
        </w:rPr>
        <w:t/>
      </w:r>
    </w:p>
    <w:p>
      <w:pPr>
        <w:pStyle w:val="ab"/>
        <w:numPr>
          <w:numId w:val="2"/>
        </w:numPr>
      </w:pPr>
      <w:r>
        <w:t>03:22 化工行业稳增长与科学调控策略</w:t>
      </w:r>
    </w:p>
    <w:p>
      <w:r>
        <w:rPr>
          <w:rFonts w:ascii="等线(中文正文)" w:hAnsi="等线(中文正文)" w:cs="等线(中文正文)" w:eastAsia="等线(中文正文)"/>
          <w:b w:val="false"/>
          <w:i w:val="false"/>
          <w:sz w:val="20"/>
        </w:rPr>
        <w:t>对话探讨了化工行业通过科技创新、减污降碳等手段实现经济效益企稳回升的策略，重点讨论了科学调控重大项目建设、老旧装置改造及绿色数字化转型的重要性，旨在提升行业盈利能力和优化供需结构，以应对未来投资降速的挑战。</w:t>
      </w:r>
    </w:p>
    <w:p>
      <w:r>
        <w:rPr>
          <w:rFonts w:ascii="等线(中文正文)" w:hAnsi="等线(中文正文)" w:cs="等线(中文正文)" w:eastAsia="等线(中文正文)"/>
          <w:b w:val="false"/>
          <w:i w:val="false"/>
          <w:sz w:val="20"/>
        </w:rPr>
        <w:t/>
      </w:r>
    </w:p>
    <w:p>
      <w:pPr>
        <w:pStyle w:val="ab"/>
        <w:numPr>
          <w:numId w:val="3"/>
        </w:numPr>
      </w:pPr>
      <w:r>
        <w:t>06:33 七部委发文推动化工老旧装置更新改造</w:t>
      </w:r>
    </w:p>
    <w:p>
      <w:r>
        <w:rPr>
          <w:rFonts w:ascii="等线(中文正文)" w:hAnsi="等线(中文正文)" w:cs="等线(中文正文)" w:eastAsia="等线(中文正文)"/>
          <w:b w:val="false"/>
          <w:i w:val="false"/>
          <w:sz w:val="20"/>
        </w:rPr>
        <w:t>七部委联合发布行动方案，针对20年以上老旧化工装置进行登记与更新改造，每三年复核一次，重点覆盖2016年前密集投资的项目。方案提出，2026年起，过去摸排的装置需在2029年前完成改造，新增老旧装置则在五年内更新，部分产业要求更高。此举措旨在提升化工产业安全与效率，应对早期过剩产能问题。</w:t>
      </w:r>
    </w:p>
    <w:p>
      <w:r>
        <w:rPr>
          <w:rFonts w:ascii="等线(中文正文)" w:hAnsi="等线(中文正文)" w:cs="等线(中文正文)" w:eastAsia="等线(中文正文)"/>
          <w:b w:val="false"/>
          <w:i w:val="false"/>
          <w:sz w:val="20"/>
        </w:rPr>
        <w:t/>
      </w:r>
    </w:p>
    <w:p>
      <w:pPr>
        <w:pStyle w:val="ab"/>
        <w:numPr>
          <w:numId w:val="4"/>
        </w:numPr>
      </w:pPr>
      <w:r>
        <w:t>10:32 老旧装置改造标准与政策解析</w:t>
      </w:r>
    </w:p>
    <w:p>
      <w:r>
        <w:rPr>
          <w:rFonts w:ascii="等线(中文正文)" w:hAnsi="等线(中文正文)" w:cs="等线(中文正文)" w:eastAsia="等线(中文正文)"/>
          <w:b w:val="false"/>
          <w:i w:val="false"/>
          <w:sz w:val="20"/>
        </w:rPr>
        <w:t>对话深入探讨了老旧装置改造的标准与政策，重点在于20年以上装置的安全化、绿色化、智能化改造，以及新增重大项目管理的绿色通道。政策强调了未来标准的提升，特别是在安全、绿色、智能性能、能耗和碳排放方面，预计有1600多家企业需进行改造，以符合新标准。改造周期为五年，自2026年起，将实施新标准，评估化工行业老旧装置，推动产业升级。</w:t>
      </w:r>
    </w:p>
    <w:p>
      <w:r>
        <w:rPr>
          <w:rFonts w:ascii="等线(中文正文)" w:hAnsi="等线(中文正文)" w:cs="等线(中文正文)" w:eastAsia="等线(中文正文)"/>
          <w:b w:val="false"/>
          <w:i w:val="false"/>
          <w:sz w:val="20"/>
        </w:rPr>
        <w:t/>
      </w:r>
    </w:p>
    <w:p>
      <w:pPr>
        <w:pStyle w:val="ab"/>
        <w:numPr>
          <w:numId w:val="5"/>
        </w:numPr>
      </w:pPr>
      <w:r>
        <w:t>13:13 化工装置安全评估与能效标准升级探讨</w:t>
      </w:r>
    </w:p>
    <w:p>
      <w:r>
        <w:rPr>
          <w:rFonts w:ascii="等线(中文正文)" w:hAnsi="等线(中文正文)" w:cs="等线(中文正文)" w:eastAsia="等线(中文正文)"/>
          <w:b w:val="false"/>
          <w:i w:val="false"/>
          <w:sz w:val="20"/>
        </w:rPr>
        <w:t>对话讨论了化工装置安全评估的新要求，包括淘汰落后危化品工艺、生态环境与能效标准提升，特别是碳排放准入值的设定，以及产业结构调整目录的变化，强调了新建装置限制的调整和能效标杆水平的更新。</w:t>
      </w:r>
    </w:p>
    <w:p>
      <w:r>
        <w:rPr>
          <w:rFonts w:ascii="等线(中文正文)" w:hAnsi="等线(中文正文)" w:cs="等线(中文正文)" w:eastAsia="等线(中文正文)"/>
          <w:b w:val="false"/>
          <w:i w:val="false"/>
          <w:sz w:val="20"/>
        </w:rPr>
        <w:t/>
      </w:r>
    </w:p>
    <w:p>
      <w:pPr>
        <w:pStyle w:val="ab"/>
        <w:numPr>
          <w:numId w:val="6"/>
        </w:numPr>
      </w:pPr>
      <w:r>
        <w:t>16:30 2025年各省份产业结构调整目录解析</w:t>
      </w:r>
    </w:p>
    <w:p>
      <w:r>
        <w:rPr>
          <w:rFonts w:ascii="等线(中文正文)" w:hAnsi="等线(中文正文)" w:cs="等线(中文正文)" w:eastAsia="等线(中文正文)"/>
          <w:b w:val="false"/>
          <w:i w:val="false"/>
          <w:sz w:val="20"/>
        </w:rPr>
        <w:t>讨论了2025年各省份产业结构调整目录，包括江苏省的氢氟酸等氟化工产业及农药产品淘汰，湖北省光气点和异氰酸甲酯项目限制取消，以及国家产业国标下的核心变化如安全生产类淘汰工艺。重点提及煤化工、炼油、黄磷等高能耗高碳排产业，及国家对老旧装置改造的梳理，涉及1600多个企业，需改造量大。</w:t>
      </w:r>
    </w:p>
    <w:p>
      <w:r>
        <w:rPr>
          <w:rFonts w:ascii="等线(中文正文)" w:hAnsi="等线(中文正文)" w:cs="等线(中文正文)" w:eastAsia="等线(中文正文)"/>
          <w:b w:val="false"/>
          <w:i w:val="false"/>
          <w:sz w:val="20"/>
        </w:rPr>
        <w:t/>
      </w:r>
    </w:p>
    <w:p>
      <w:pPr>
        <w:pStyle w:val="ab"/>
        <w:numPr>
          <w:numId w:val="7"/>
        </w:numPr>
      </w:pPr>
      <w:r>
        <w:t>19:34 老旧装置改造与化工行业影响分析</w:t>
      </w:r>
    </w:p>
    <w:p>
      <w:r>
        <w:rPr>
          <w:rFonts w:ascii="等线(中文正文)" w:hAnsi="等线(中文正文)" w:cs="等线(中文正文)" w:eastAsia="等线(中文正文)"/>
          <w:b w:val="false"/>
          <w:i w:val="false"/>
          <w:sz w:val="20"/>
        </w:rPr>
        <w:t>会议分享了老旧装置改造政策对化工行业的影响，包括将装置标准从30年优化至20年，通过新建、更新和淘汰三种方式实现产业升级。政策旨在限制新增产能，出清落后产能，提升能效、碳效和安全性，同时促进行业合作，实现价格上升和盈利。企业正从低价竞争转向联合提升盈利模式。</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着重强调了老旧装置在化工行业中的影响及国家政策调整的重要性。首先，他指出老旧装置的摸排与改造是响应国家产业政策调整的关键，旨在提升化工行业的整体质量与效率，纠正地方政府不当投资与优惠政策的使用。他详细阐述了国家在需求、政府行为、价格制定、供给端及新增投资审批等方面的政策行动，强调了供给侧改革对提升行业标准的必要性。
特别地，他强调了对20年以上老旧装置的改造要求，说明了这背后的政策意图，即推动安全、绿色、智能化改造，提升能效并减少碳排放。他提到了产业结构调整目录、安全生产淘汰工艺、能效标杆水平及碳排放准入标准等重要方面，凸显了化工行业未来发展的新标准与方向。
综上所述，他的发言核心在于强调老旧装置改造的紧迫性，以及国家通过一系列政策和措施推动化工行业向高质量发展转型的决心。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问：在反对内卷的报告中，国家针对化工行业提出了哪五方面政策行动？</w:t>
      </w:r>
    </w:p>
    <w:p>
      <w:r>
        <w:rPr>
          <w:rFonts w:ascii="等线(中文正文)" w:hAnsi="等线(中文正文)" w:cs="等线(中文正文)" w:eastAsia="等线(中文正文)"/>
          <w:b w:val="false"/>
          <w:i w:val="false"/>
          <w:sz w:val="20"/>
        </w:rPr>
        <w:t>发言人1 答：国家在反对内卷的报告中提出的五方面政策行动包括：需求稳增长、政府端推动统一大市场、价格法修正案的出台以规范行业定价行为、提升供给端的成本要素水平（通过标准提升淘汰落后供给）以及投资审批端的固定资产投资节能审查和碳排放评价办法，要求新上项目提供碳评价。</w:t>
      </w:r>
    </w:p>
    <w:p>
      <w:r>
        <w:rPr>
          <w:rFonts w:ascii="等线(中文正文)" w:hAnsi="等线(中文正文)" w:cs="等线(中文正文)" w:eastAsia="等线(中文正文)"/>
          <w:b w:val="false"/>
          <w:i w:val="false"/>
          <w:sz w:val="20"/>
        </w:rPr>
        <w:t/>
      </w:r>
    </w:p>
    <w:p>
      <w:pPr>
        <w:pStyle w:val="ab"/>
      </w:pPr>
      <w:r>
        <w:t>发言人1 问：对于化工行业的产品质量与标准提升有何具体措施？</w:t>
      </w:r>
    </w:p>
    <w:p>
      <w:r>
        <w:rPr>
          <w:rFonts w:ascii="等线(中文正文)" w:hAnsi="等线(中文正文)" w:cs="等线(中文正文)" w:eastAsia="等线(中文正文)"/>
          <w:b w:val="false"/>
          <w:i w:val="false"/>
          <w:sz w:val="20"/>
        </w:rPr>
        <w:t>发言人1 答：国家在化工行业提到了产品质量和产品标准提升的重要性，强调以提标和差异化竞争为主要手段，其中石化行业稳增长工作方案特别提出要调结构优供给，淘汰落后产能，并且把提升产品质量和标准作为重要任务。</w:t>
      </w:r>
    </w:p>
    <w:p>
      <w:r>
        <w:rPr>
          <w:rFonts w:ascii="等线(中文正文)" w:hAnsi="等线(中文正文)" w:cs="等线(中文正文)" w:eastAsia="等线(中文正文)"/>
          <w:b w:val="false"/>
          <w:i w:val="false"/>
          <w:sz w:val="20"/>
        </w:rPr>
        <w:t/>
      </w:r>
    </w:p>
    <w:p>
      <w:pPr>
        <w:pStyle w:val="ab"/>
      </w:pPr>
      <w:r>
        <w:t>发言人1 问：石化行业稳增长工作方案的主要目标和方向是什么？此次工作方案在投资端有何变化及对存量供需失衡的处理方式？</w:t>
      </w:r>
    </w:p>
    <w:p>
      <w:r>
        <w:rPr>
          <w:rFonts w:ascii="等线(中文正文)" w:hAnsi="等线(中文正文)" w:cs="等线(中文正文)" w:eastAsia="等线(中文正文)"/>
          <w:b w:val="false"/>
          <w:i w:val="false"/>
          <w:sz w:val="20"/>
        </w:rPr>
        <w:t>发言人1 答：石化行业稳增长工作方案的主要目标是经济效益企稳回升，着重强调科技创新、减污降碳和园区高质量发展。与之前以投资促增长的目标相比，这次方案更加注重质量效益，解决化工行业产值增长快但营收利润率历史低点的问题。投资端的变化在于科学调控重大项目建设，不再简单推进重大项目建设，而是强调分批压产、早施工、早投产、早见效。对于存量供需失衡，提出通过安全化改造（老旧装置更新改造）、绿色化和数字化改造以及加强标准引领（尤其是降碳标准）等方式优化存量资产，减少供需失衡。</w:t>
      </w:r>
    </w:p>
    <w:p>
      <w:r>
        <w:rPr>
          <w:rFonts w:ascii="等线(中文正文)" w:hAnsi="等线(中文正文)" w:cs="等线(中文正文)" w:eastAsia="等线(中文正文)"/>
          <w:b w:val="false"/>
          <w:i w:val="false"/>
          <w:sz w:val="20"/>
        </w:rPr>
        <w:t/>
      </w:r>
    </w:p>
    <w:p>
      <w:pPr>
        <w:pStyle w:val="ab"/>
      </w:pPr>
      <w:r>
        <w:t>发言人1 问：老旧装置改造在这次稳增长工作方案中的重要性及涉及的部门有哪些？</w:t>
      </w:r>
    </w:p>
    <w:p>
      <w:r>
        <w:rPr>
          <w:rFonts w:ascii="等线(中文正文)" w:hAnsi="等线(中文正文)" w:cs="等线(中文正文)" w:eastAsia="等线(中文正文)"/>
          <w:b w:val="false"/>
          <w:i w:val="false"/>
          <w:sz w:val="20"/>
        </w:rPr>
        <w:t>发言人1 答：老旧装置改造在稳增长工作方案中占据重要地位，是反内卷框架下的关键规划改造点。此次七部委联合发文推动老旧装置淘汰退出和更新改造，包括工信部、发改委、生态环境部、应急管理部、人民银行、国务院国资委及市场监管总局等单位共同参与，旨在通过安全化改造、绿色化和数字化改造等手段提升行业整体水平，实现经济效益企稳回升的目标。</w:t>
      </w:r>
    </w:p>
    <w:p>
      <w:r>
        <w:rPr>
          <w:rFonts w:ascii="等线(中文正文)" w:hAnsi="等线(中文正文)" w:cs="等线(中文正文)" w:eastAsia="等线(中文正文)"/>
          <w:b w:val="false"/>
          <w:i w:val="false"/>
          <w:sz w:val="20"/>
        </w:rPr>
        <w:t/>
      </w:r>
    </w:p>
    <w:p>
      <w:pPr>
        <w:pStyle w:val="ab"/>
      </w:pPr>
      <w:r>
        <w:t>发言人1 问：2024年的政策文件对老旧装置的规定是什么？这次老旧装置登记与之前相比有何不同？</w:t>
      </w:r>
    </w:p>
    <w:p>
      <w:r>
        <w:rPr>
          <w:rFonts w:ascii="等线(中文正文)" w:hAnsi="等线(中文正文)" w:cs="等线(中文正文)" w:eastAsia="等线(中文正文)"/>
          <w:b w:val="false"/>
          <w:i w:val="false"/>
          <w:sz w:val="20"/>
        </w:rPr>
        <w:t>发言人1 答：2024年的政策文件由应急管理部牵头发布，规定了对于30年以上老旧装置的摸排和监管。特别指出，从2026年开始，针对的是20年以上的老旧装置进行登记，并且这个登记是三年一循环的复合过程。这次登记的对象从原先的30年以上的装置调整为20年以上的装置，并且采用了滚动造册的方式，即逐年对更早年份的装置进行摸排和登记。</w:t>
      </w:r>
    </w:p>
    <w:p>
      <w:r>
        <w:rPr>
          <w:rFonts w:ascii="等线(中文正文)" w:hAnsi="等线(中文正文)" w:cs="等线(中文正文)" w:eastAsia="等线(中文正文)"/>
          <w:b w:val="false"/>
          <w:i w:val="false"/>
          <w:sz w:val="20"/>
        </w:rPr>
        <w:t/>
      </w:r>
    </w:p>
    <w:p>
      <w:pPr>
        <w:pStyle w:val="ab"/>
      </w:pPr>
      <w:r>
        <w:t>发言人1 问：为何这次老旧装置摸排重点放在2016年之前的投资上？</w:t>
      </w:r>
    </w:p>
    <w:p>
      <w:r>
        <w:rPr>
          <w:rFonts w:ascii="等线(中文正文)" w:hAnsi="等线(中文正文)" w:cs="等线(中文正文)" w:eastAsia="等线(中文正文)"/>
          <w:b w:val="false"/>
          <w:i w:val="false"/>
          <w:sz w:val="20"/>
        </w:rPr>
        <w:t>发言人1 答：这是因为上一轮化工产业投资集中在供给侧改革之前，而该政策在2016年左右实施，因此这次老旧装置摸排刚好覆盖了那个时期的大量投产项目。</w:t>
      </w:r>
    </w:p>
    <w:p>
      <w:r>
        <w:rPr>
          <w:rFonts w:ascii="等线(中文正文)" w:hAnsi="等线(中文正文)" w:cs="等线(中文正文)" w:eastAsia="等线(中文正文)"/>
          <w:b w:val="false"/>
          <w:i w:val="false"/>
          <w:sz w:val="20"/>
        </w:rPr>
        <w:t/>
      </w:r>
    </w:p>
    <w:p>
      <w:pPr>
        <w:pStyle w:val="ab"/>
      </w:pPr>
      <w:r>
        <w:t>发言人1 问：对于老旧装置的更新改造有何具体要求？在项目管理方面，对老旧装置改造有何特别之处？</w:t>
      </w:r>
    </w:p>
    <w:p>
      <w:r>
        <w:rPr>
          <w:rFonts w:ascii="等线(中文正文)" w:hAnsi="等线(中文正文)" w:cs="等线(中文正文)" w:eastAsia="等线(中文正文)"/>
          <w:b w:val="false"/>
          <w:i w:val="false"/>
          <w:sz w:val="20"/>
        </w:rPr>
        <w:t>发言人1 答：更新改造方案要求在2026年开始的已摸排的老旧装置需在29年之前完成改造，新增的老旧装置则以五年为规划周期，在建设后的五年内完成改造。同时，明确提出老旧装置应按照安全化、绿色化、智能化的标准进行改造。对于重大投资项目，尤其是煤化工类的石化项目，将建立绿色通道以加快落地实施。同时，生态环境部和应急管理部将对老旧装置进行三年一次的验收管理。</w:t>
      </w:r>
    </w:p>
    <w:p>
      <w:r>
        <w:rPr>
          <w:rFonts w:ascii="等线(中文正文)" w:hAnsi="等线(中文正文)" w:cs="等线(中文正文)" w:eastAsia="等线(中文正文)"/>
          <w:b w:val="false"/>
          <w:i w:val="false"/>
          <w:sz w:val="20"/>
        </w:rPr>
        <w:t/>
      </w:r>
    </w:p>
    <w:p>
      <w:pPr>
        <w:pStyle w:val="ab"/>
      </w:pPr>
      <w:r>
        <w:t>发言人1 问：此次行动方案部署了哪些重要任务？</w:t>
      </w:r>
    </w:p>
    <w:p>
      <w:r>
        <w:rPr>
          <w:rFonts w:ascii="等线(中文正文)" w:hAnsi="等线(中文正文)" w:cs="等线(中文正文)" w:eastAsia="等线(中文正文)"/>
          <w:b w:val="false"/>
          <w:i w:val="false"/>
          <w:sz w:val="20"/>
        </w:rPr>
        <w:t>发言人1 答：行动方案部署了六方面任务，包括对20年以上老旧装置进行全面摸底调查，明确安全、绿色、智能改造标准，优化项目管理流程，推动提质升级，全面提升安全、绿色、智能性能以及能耗和碳排标准，并提出新的标准要求，以确保在未来三年滚动周期内符合新标准。</w:t>
      </w:r>
    </w:p>
    <w:p>
      <w:r>
        <w:rPr>
          <w:rFonts w:ascii="等线(中文正文)" w:hAnsi="等线(中文正文)" w:cs="等线(中文正文)" w:eastAsia="等线(中文正文)"/>
          <w:b w:val="false"/>
          <w:i w:val="false"/>
          <w:sz w:val="20"/>
        </w:rPr>
        <w:t/>
      </w:r>
    </w:p>
    <w:p>
      <w:pPr>
        <w:pStyle w:val="ab"/>
      </w:pPr>
      <w:r>
        <w:t>发言人1 问：安全评估范围有何变化？</w:t>
      </w:r>
    </w:p>
    <w:p>
      <w:r>
        <w:rPr>
          <w:rFonts w:ascii="等线(中文正文)" w:hAnsi="等线(中文正文)" w:cs="等线(中文正文)" w:eastAsia="等线(中文正文)"/>
          <w:b w:val="false"/>
          <w:i w:val="false"/>
          <w:sz w:val="20"/>
        </w:rPr>
        <w:t>发言人1 答：安全评估范围沿用了之前的淘汰危化品目录，并增加了对其他行业的评估，不仅限于化工行业，还涉及对工艺设备产品质量、能效、能耗和碳排等方面的新要求。此外，评估依据新增了产业结构调整目录，用于指导和规范评估工作。</w:t>
      </w:r>
    </w:p>
    <w:p>
      <w:r>
        <w:rPr>
          <w:rFonts w:ascii="等线(中文正文)" w:hAnsi="等线(中文正文)" w:cs="等线(中文正文)" w:eastAsia="等线(中文正文)"/>
          <w:b w:val="false"/>
          <w:i w:val="false"/>
          <w:sz w:val="20"/>
        </w:rPr>
        <w:t/>
      </w:r>
    </w:p>
    <w:p>
      <w:pPr>
        <w:pStyle w:val="ab"/>
      </w:pPr>
      <w:r>
        <w:t>发言人1 问：在安全生产类的淘汰目录中，有哪些重要的工艺需要关注？</w:t>
      </w:r>
    </w:p>
    <w:p>
      <w:r>
        <w:rPr>
          <w:rFonts w:ascii="等线(中文正文)" w:hAnsi="等线(中文正文)" w:cs="等线(中文正文)" w:eastAsia="等线(中文正文)"/>
          <w:b w:val="false"/>
          <w:i w:val="false"/>
          <w:sz w:val="20"/>
        </w:rPr>
        <w:t>发言人1 答：安全生产类主要关注第一批和第二批淘汰的落后危化品工艺，其中第二批中非常重要的一个工艺是间歇腐蚀消化反应，该工艺在2026年底被要求淘汰。</w:t>
      </w:r>
    </w:p>
    <w:p>
      <w:r>
        <w:rPr>
          <w:rFonts w:ascii="等线(中文正文)" w:hAnsi="等线(中文正文)" w:cs="等线(中文正文)" w:eastAsia="等线(中文正文)"/>
          <w:b w:val="false"/>
          <w:i w:val="false"/>
          <w:sz w:val="20"/>
        </w:rPr>
        <w:t/>
      </w:r>
    </w:p>
    <w:p>
      <w:pPr>
        <w:pStyle w:val="ab"/>
      </w:pPr>
      <w:r>
        <w:t>发言人1 问：能效类的政策有哪些关键点？</w:t>
      </w:r>
    </w:p>
    <w:p>
      <w:r>
        <w:rPr>
          <w:rFonts w:ascii="等线(中文正文)" w:hAnsi="等线(中文正文)" w:cs="等线(中文正文)" w:eastAsia="等线(中文正文)"/>
          <w:b w:val="false"/>
          <w:i w:val="false"/>
          <w:sz w:val="20"/>
        </w:rPr>
        <w:t>发言人1 答：能效类政策中，碳排放评价办法被放在首位，预示着未来会出台基于碳排放的标杆基准值标准。目前虽然部分行业已有碳排放标准，但国家层面的能效标杆基准水平标准尚未制定。同时，2023年版的能效改造周期至2025年底，且预计2026年会出台新的版本，值得关注的是能效标杆技术水平和碳排放准入水平或碳排放因子库的建立。</w:t>
      </w:r>
    </w:p>
    <w:p>
      <w:r>
        <w:rPr>
          <w:rFonts w:ascii="等线(中文正文)" w:hAnsi="等线(中文正文)" w:cs="等线(中文正文)" w:eastAsia="等线(中文正文)"/>
          <w:b w:val="false"/>
          <w:i w:val="false"/>
          <w:sz w:val="20"/>
        </w:rPr>
        <w:t/>
      </w:r>
    </w:p>
    <w:p>
      <w:pPr>
        <w:pStyle w:val="ab"/>
      </w:pPr>
      <w:r>
        <w:t>发言人1 问：产业结构调整目录有何重大变化？</w:t>
      </w:r>
    </w:p>
    <w:p>
      <w:r>
        <w:rPr>
          <w:rFonts w:ascii="等线(中文正文)" w:hAnsi="等线(中文正文)" w:cs="等线(中文正文)" w:eastAsia="等线(中文正文)"/>
          <w:b w:val="false"/>
          <w:i w:val="false"/>
          <w:sz w:val="20"/>
        </w:rPr>
        <w:t>发言人1 答：2024年的产业结构调整目录相对于19年版有了显著变化，核心在于取消了新建项目的限制条件，即只要产能达到80万吨以下即为限制类。此外，还围绕这一核心变化进行了其他细节调整，并提到江苏省等地根据自身情况制定了更严格的淘汰目录。</w:t>
      </w:r>
    </w:p>
    <w:p>
      <w:r>
        <w:rPr>
          <w:rFonts w:ascii="等线(中文正文)" w:hAnsi="等线(中文正文)" w:cs="等线(中文正文)" w:eastAsia="等线(中文正文)"/>
          <w:b w:val="false"/>
          <w:i w:val="false"/>
          <w:sz w:val="20"/>
        </w:rPr>
        <w:t/>
      </w:r>
    </w:p>
    <w:p>
      <w:pPr>
        <w:pStyle w:val="ab"/>
      </w:pPr>
      <w:r>
        <w:t>发言人1 问：老旧装置改造方面有何重点内容？</w:t>
      </w:r>
    </w:p>
    <w:p>
      <w:r>
        <w:rPr>
          <w:rFonts w:ascii="等线(中文正文)" w:hAnsi="等线(中文正文)" w:cs="等线(中文正文)" w:eastAsia="等线(中文正文)"/>
          <w:b w:val="false"/>
          <w:i w:val="false"/>
          <w:sz w:val="20"/>
        </w:rPr>
        <w:t>发言人1 答：老旧装置改造中，安全生产类淘汰落后工艺是关键，尤其是间歇半间歇腐蚀消化反应被列入淘汰名单。同时，在能耗和碳排放方面，煤化工、炼油、电池相关产业、工业硅相关产业以及黄磷相关产业的能耗和碳排放较高，是重点关注领域。</w:t>
      </w:r>
    </w:p>
    <w:p>
      <w:r>
        <w:rPr>
          <w:rFonts w:ascii="等线(中文正文)" w:hAnsi="等线(中文正文)" w:cs="等线(中文正文)" w:eastAsia="等线(中文正文)"/>
          <w:b w:val="false"/>
          <w:i w:val="false"/>
          <w:sz w:val="20"/>
        </w:rPr>
        <w:t/>
      </w:r>
    </w:p>
    <w:p>
      <w:pPr>
        <w:pStyle w:val="ab"/>
      </w:pPr>
      <w:r>
        <w:t>发言人1 问：对于老旧装置改造的影响有哪些？</w:t>
      </w:r>
    </w:p>
    <w:p>
      <w:r>
        <w:rPr>
          <w:rFonts w:ascii="等线(中文正文)" w:hAnsi="等线(中文正文)" w:cs="等线(中文正文)" w:eastAsia="等线(中文正文)"/>
          <w:b w:val="false"/>
          <w:i w:val="false"/>
          <w:sz w:val="20"/>
        </w:rPr>
        <w:t>发言人1 答：老旧装置改造对化工产业有实质性影响，国家已对老旧装置进行了梳理，并计划在20年内完成更新改造，以淘汰落后产能、提升能效和安全水平。改造方式包括新建（拆除旧装置并建设更先进的工艺）、更新和淘汰，并强调了对新增产能的有效限制以及对过剩产能的出清，这将改变企业的定价策略和市场竞争格局。</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2026-04-22T23:43:34Z</dcterms:created>
  <dc:creator>Apache POI</dc:creator>
</cp:coreProperties>
</file>