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波士顿科学[BSX.N]2026年第一季度业绩交流会 260422_导读</w:t>
      </w:r>
    </w:p>
    <w:p>
      <w:pPr>
        <w:pStyle w:val="a0"/>
        <w:jc w:val="center"/>
      </w:pPr>
      <w:r>
        <w:t>2026年04月22日 22:19</w:t>
      </w:r>
    </w:p>
    <w:p>
      <w:pPr>
        <w:pStyle w:val="a7"/>
      </w:pPr>
      <w:r>
        <w:t>关键词</w:t>
      </w:r>
    </w:p>
    <w:p>
      <w:r>
        <w:rPr>
          <w:rFonts w:ascii="等线(中文正文)" w:hAnsi="等线(中文正文)" w:cs="等线(中文正文)" w:eastAsia="等线(中文正文)"/>
          <w:b w:val="false"/>
          <w:i w:val="false"/>
          <w:sz w:val="20"/>
        </w:rPr>
        <w:t xml:space="preserve">quarter Operating margin LRP digit growth organic growth GDP LPL product launch U. S. share company data strong telephone keypad PFA guidance ranged patient population modulation business boston scientific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波士顿科学公司于2022年第一季度报告了强劲的有机销售增长，达24%，远超先前预期的8.5%-10%，并调整了操作盈利和每股收益的指导，反映了供应链挑战与市场竞争加剧。公司对心脏电生理（EP）和介入性结构性心脏病治疗领域保持乐观，预计全球业务未来几年将实现低两位数增长，美国业务增长略低于全球平均水平。面对Watchman产品面临的市场份额压力和手术方式变化，公司计划通过增强营销、销售和商业投资，及推进新产品开发来应对。此外，公司对血管和神经学领域的其他产品持乐观态度，预计将推动未来增长。波士顿科学还宣布收购Valencia Technologies，旨在加强欧洲市场地位，并增加了股票回购计划的规模。尽管面临挑战，公司仍致力于长期增长和提高盈利能力。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波士顿科学公司2026年第一季度财报发布</w:t>
      </w:r>
    </w:p>
    <w:p>
      <w:r>
        <w:rPr>
          <w:rFonts w:ascii="等线(中文正文)" w:hAnsi="等线(中文正文)" w:cs="等线(中文正文)" w:eastAsia="等线(中文正文)"/>
          <w:b w:val="false"/>
          <w:i w:val="false"/>
          <w:sz w:val="20"/>
        </w:rPr>
        <w:t>本次电话会议宣布了波士顿科学公司2026年第一季度的财务业绩，会议由投资者关系副总裁主持，参与者可按提示操作参与。会议后将开放提问环节，参会者可通过电话键操作提问或撤回问题。会议全程被记录，财务报告由公司高管团队呈现。</w:t>
      </w:r>
    </w:p>
    <w:p>
      <w:r>
        <w:rPr>
          <w:rFonts w:ascii="等线(中文正文)" w:hAnsi="等线(中文正文)" w:cs="等线(中文正文)" w:eastAsia="等线(中文正文)"/>
          <w:b w:val="false"/>
          <w:i w:val="false"/>
          <w:sz w:val="20"/>
        </w:rPr>
        <w:t/>
      </w:r>
    </w:p>
    <w:p>
      <w:pPr>
        <w:pStyle w:val="ab"/>
        <w:numPr>
          <w:numId w:val="2"/>
        </w:numPr>
      </w:pPr>
      <w:r>
        <w:t>00:54 生物科技公司发布2026财年成果及财务亮点</w:t>
      </w:r>
    </w:p>
    <w:p>
      <w:r>
        <w:rPr>
          <w:rFonts w:ascii="等线(中文正文)" w:hAnsi="等线(中文正文)" w:cs="等线(中文正文)" w:eastAsia="等线(中文正文)"/>
          <w:b w:val="false"/>
          <w:i w:val="false"/>
          <w:sz w:val="20"/>
        </w:rPr>
        <w:t>生物科技公司于清晨发布2026财年成果，包括业绩对比与建议。公告中提及了运营收入、有机增长及汇率影响的排除。公司还介绍了收购Poma的协议细节，强调了财务展望的不确定性，并指出实际结果可能与预测有显著差异。投资者可于官网投资者关系板块查阅详细财务报告与操作亮点。</w:t>
      </w:r>
    </w:p>
    <w:p>
      <w:r>
        <w:rPr>
          <w:rFonts w:ascii="等线(中文正文)" w:hAnsi="等线(中文正文)" w:cs="等线(中文正文)" w:eastAsia="等线(中文正文)"/>
          <w:b w:val="false"/>
          <w:i w:val="false"/>
          <w:sz w:val="20"/>
        </w:rPr>
        <w:t/>
      </w:r>
    </w:p>
    <w:p>
      <w:pPr>
        <w:pStyle w:val="ab"/>
        <w:numPr>
          <w:numId w:val="3"/>
        </w:numPr>
      </w:pPr>
      <w:r>
        <w:t>03:03 公司调整财务预期并讨论全球市场表现</w:t>
      </w:r>
    </w:p>
    <w:p>
      <w:r>
        <w:rPr>
          <w:rFonts w:ascii="等线(中文正文)" w:hAnsi="等线(中文正文)" w:cs="等线(中文正文)" w:eastAsia="等线(中文正文)"/>
          <w:b w:val="false"/>
          <w:i w:val="false"/>
          <w:sz w:val="20"/>
        </w:rPr>
        <w:t>公司宣布了对其财务指导的调整，包括有机销售增长、每股收益以及运营利润率的预测下调。这一调整反映了未预见的逆风和商业环境变化。同时，公司强调了其在全球市场，特别是美国、欧洲、亚洲太平洋地区的增长动力，以及在医疗技术领域的持续创新。尽管面临挑战，公司对未来发展保持信心，并致力于通过强大的全球团队实现高性能和差异化产品的发展。</w:t>
      </w:r>
    </w:p>
    <w:p>
      <w:r>
        <w:rPr>
          <w:rFonts w:ascii="等线(中文正文)" w:hAnsi="等线(中文正文)" w:cs="等线(中文正文)" w:eastAsia="等线(中文正文)"/>
          <w:b w:val="false"/>
          <w:i w:val="false"/>
          <w:sz w:val="20"/>
        </w:rPr>
        <w:t/>
      </w:r>
    </w:p>
    <w:p>
      <w:pPr>
        <w:pStyle w:val="ab"/>
        <w:numPr>
          <w:numId w:val="4"/>
        </w:numPr>
      </w:pPr>
      <w:r>
        <w:t>05:36 教育医疗领域新产品与市场增长策略</w:t>
      </w:r>
    </w:p>
    <w:p>
      <w:r>
        <w:rPr>
          <w:rFonts w:ascii="等线(中文正文)" w:hAnsi="等线(中文正文)" w:cs="等线(中文正文)" w:eastAsia="等线(中文正文)"/>
          <w:b w:val="false"/>
          <w:i w:val="false"/>
          <w:sz w:val="20"/>
        </w:rPr>
        <w:t>讨论了在教育和医疗领域，通过引入新型药物和技术，实现市场增长和产品线扩展的策略。重点提到了在中国市场的进展，包括获得NNPA审批，以及对商业模块化和销售团队的培训提升。预计未来几年，特别是在2026年，将有更多新产品上市，进一步推动业务增长。同时，也分析了当前面临的挑战，如核心产品缺口和商业环境的影响，但整体趋势向好，预计全年销售增长将超过预期。</w:t>
      </w:r>
    </w:p>
    <w:p>
      <w:r>
        <w:rPr>
          <w:rFonts w:ascii="等线(中文正文)" w:hAnsi="等线(中文正文)" w:cs="等线(中文正文)" w:eastAsia="等线(中文正文)"/>
          <w:b w:val="false"/>
          <w:i w:val="false"/>
          <w:sz w:val="20"/>
        </w:rPr>
        <w:t/>
      </w:r>
    </w:p>
    <w:p>
      <w:pPr>
        <w:pStyle w:val="ab"/>
        <w:numPr>
          <w:numId w:val="5"/>
        </w:numPr>
      </w:pPr>
      <w:r>
        <w:t>07:34 业务增长与市场挑战并存</w:t>
      </w:r>
    </w:p>
    <w:p>
      <w:r>
        <w:rPr>
          <w:rFonts w:ascii="等线(中文正文)" w:hAnsi="等线(中文正文)" w:cs="等线(中文正文)" w:eastAsia="等线(中文正文)"/>
          <w:b w:val="false"/>
          <w:i w:val="false"/>
          <w:sz w:val="20"/>
        </w:rPr>
        <w:t>对话围绕业务增长与市场挑战展开，强调了有机销售增长、产品线扩展以及面对市场波动的应对策略。具体提及了血管疗法业务、肿瘤介入学业务的有机销售增长，以及在面临价格压力和监管变化时，通过技术创新和市场拓展实现增长。同时，讨论了在供应链中断、汇率波动等挑战下的应对措施，展现了对长期增长潜力的信心。</w:t>
      </w:r>
    </w:p>
    <w:p>
      <w:r>
        <w:rPr>
          <w:rFonts w:ascii="等线(中文正文)" w:hAnsi="等线(中文正文)" w:cs="等线(中文正文)" w:eastAsia="等线(中文正文)"/>
          <w:b w:val="false"/>
          <w:i w:val="false"/>
          <w:sz w:val="20"/>
        </w:rPr>
        <w:t/>
      </w:r>
    </w:p>
    <w:p>
      <w:pPr>
        <w:pStyle w:val="ab"/>
        <w:numPr>
          <w:numId w:val="6"/>
        </w:numPr>
      </w:pPr>
      <w:r>
        <w:t>11:15 2026年全球Watchman设备市场预测及策略调整</w:t>
      </w:r>
    </w:p>
    <w:p>
      <w:r>
        <w:rPr>
          <w:rFonts w:ascii="等线(中文正文)" w:hAnsi="等线(中文正文)" w:cs="等线(中文正文)" w:eastAsia="等线(中文正文)"/>
          <w:b w:val="false"/>
          <w:i w:val="false"/>
          <w:sz w:val="20"/>
        </w:rPr>
        <w:t>讨论了Watchman设备在2026年的市场预期，预计全球销量将增长至中等个位数，美国市场表现尤为强劲。尽管第一季度因医院容量限制和程序优先级调整导致销售低于预期，但公司对长期业务充满信心，计划通过教育推广、临床证据积累和产品创新来扩大市场份额。特别提到了中国、日本和欧洲市场的潜力，以及通过国际合作和数据支持，推动指南更新和患者群体扩大。此外，公司还强调了内部创新能力、投资策略和运营效率提升，以实现可持续增长。</w:t>
      </w:r>
    </w:p>
    <w:p>
      <w:r>
        <w:rPr>
          <w:rFonts w:ascii="等线(中文正文)" w:hAnsi="等线(中文正文)" w:cs="等线(中文正文)" w:eastAsia="等线(中文正文)"/>
          <w:b w:val="false"/>
          <w:i w:val="false"/>
          <w:sz w:val="20"/>
        </w:rPr>
        <w:t/>
      </w:r>
    </w:p>
    <w:p>
      <w:pPr>
        <w:pStyle w:val="ab"/>
        <w:numPr>
          <w:numId w:val="7"/>
        </w:numPr>
      </w:pPr>
      <w:r>
        <w:t>16:01 首季财务报告与全球业务展望</w:t>
      </w:r>
    </w:p>
    <w:p>
      <w:r>
        <w:rPr>
          <w:rFonts w:ascii="等线(中文正文)" w:hAnsi="等线(中文正文)" w:cs="等线(中文正文)" w:eastAsia="等线(中文正文)"/>
          <w:b w:val="false"/>
          <w:i w:val="false"/>
          <w:sz w:val="20"/>
        </w:rPr>
        <w:t>首季收入达52.03亿美元，同比增长9.4%，排除汇率影响后增长11.26%。调整后每股收益86美分，略低于预期。毛利率下降100个基点，主要因产品组合收益低于预期及供应链投资增加。预计全年运营利润率将扩大50-75个基点。自由现金流1.7亿美元，全年预计40亿美元。宣布收购Valencia Technologies，并批准额外40亿美元股票回购计划。</w:t>
      </w:r>
    </w:p>
    <w:p>
      <w:r>
        <w:rPr>
          <w:rFonts w:ascii="等线(中文正文)" w:hAnsi="等线(中文正文)" w:cs="等线(中文正文)" w:eastAsia="等线(中文正文)"/>
          <w:b w:val="false"/>
          <w:i w:val="false"/>
          <w:sz w:val="20"/>
        </w:rPr>
        <w:t/>
      </w:r>
    </w:p>
    <w:p>
      <w:pPr>
        <w:pStyle w:val="ab"/>
        <w:numPr>
          <w:numId w:val="8"/>
        </w:numPr>
      </w:pPr>
      <w:r>
        <w:t>19:44 2026年财务预测与业绩指导更新</w:t>
      </w:r>
    </w:p>
    <w:p>
      <w:r>
        <w:rPr>
          <w:rFonts w:ascii="等线(中文正文)" w:hAnsi="等线(中文正文)" w:cs="等线(中文正文)" w:eastAsia="等线(中文正文)"/>
          <w:b w:val="false"/>
          <w:i w:val="false"/>
          <w:sz w:val="20"/>
        </w:rPr>
        <w:t>对话中详细讨论了2026年全年的财务预测调整，包括预期的收入增长率、运营和有机增长范围、调整后的税前利润、以及每股收益的增长。特别指出，考虑到汇率变动的影响，调整后的指导反映了对当前市场环境的重新评估，强调了公司对实现全年目标的坚定承诺。此外，还提到了一季度的财务亮点和对全年业绩的指导，鼓励查看详细的财务报告以获取更多信息。</w:t>
      </w:r>
    </w:p>
    <w:p>
      <w:r>
        <w:rPr>
          <w:rFonts w:ascii="等线(中文正文)" w:hAnsi="等线(中文正文)" w:cs="等线(中文正文)" w:eastAsia="等线(中文正文)"/>
          <w:b w:val="false"/>
          <w:i w:val="false"/>
          <w:sz w:val="20"/>
        </w:rPr>
        <w:t/>
      </w:r>
    </w:p>
    <w:p>
      <w:pPr>
        <w:pStyle w:val="ab"/>
        <w:numPr>
          <w:numId w:val="9"/>
        </w:numPr>
      </w:pPr>
      <w:r>
        <w:t>22:12 公司业绩指导与未来增长策略</w:t>
      </w:r>
    </w:p>
    <w:p>
      <w:r>
        <w:rPr>
          <w:rFonts w:ascii="等线(中文正文)" w:hAnsi="等线(中文正文)" w:cs="等线(中文正文)" w:eastAsia="等线(中文正文)"/>
          <w:b w:val="false"/>
          <w:i w:val="false"/>
          <w:sz w:val="20"/>
        </w:rPr>
        <w:t>对话围绕公司业绩指导调整及未来增长策略展开，详细说明了第一季度业绩下滑的原因，包括手表业务的市场趋势变化、EPREP业务的市场份额波动及尿路产品线的挑战。管理层对全年业绩持谨慎乐观态度，预计第二季度将有所改善，并强调通过关键产品发布和执行计划应对当前挑战，以实现长期增长目标。</w:t>
      </w:r>
    </w:p>
    <w:p>
      <w:r>
        <w:rPr>
          <w:rFonts w:ascii="等线(中文正文)" w:hAnsi="等线(中文正文)" w:cs="等线(中文正文)" w:eastAsia="等线(中文正文)"/>
          <w:b w:val="false"/>
          <w:i w:val="false"/>
          <w:sz w:val="20"/>
        </w:rPr>
        <w:t/>
      </w:r>
    </w:p>
    <w:p>
      <w:pPr>
        <w:pStyle w:val="ab"/>
        <w:numPr>
          <w:numId w:val="10"/>
        </w:numPr>
      </w:pPr>
      <w:r>
        <w:t>30:57 EP市场增长与竞争态势分析</w:t>
      </w:r>
    </w:p>
    <w:p>
      <w:r>
        <w:rPr>
          <w:rFonts w:ascii="等线(中文正文)" w:hAnsi="等线(中文正文)" w:cs="等线(中文正文)" w:eastAsia="等线(中文正文)"/>
          <w:b w:val="false"/>
          <w:i w:val="false"/>
          <w:sz w:val="20"/>
        </w:rPr>
        <w:t>对话围绕EP市场增长放缓及国际业务面临的压力展开，指出尽管美国市场预期单位增长，但国际业务预计下降。面对大型成熟竞争对手及新兴公司如PF、A、Epic的挑战，企业正通过增强地图平台、投资商业化能力和营销策略来巩固领导地位，同时预计未来几年将有颠覆性产品推出，以应对市场份额的竞争。</w:t>
      </w:r>
    </w:p>
    <w:p>
      <w:r>
        <w:rPr>
          <w:rFonts w:ascii="等线(中文正文)" w:hAnsi="等线(中文正文)" w:cs="等线(中文正文)" w:eastAsia="等线(中文正文)"/>
          <w:b w:val="false"/>
          <w:i w:val="false"/>
          <w:sz w:val="20"/>
        </w:rPr>
        <w:t/>
      </w:r>
    </w:p>
    <w:p>
      <w:pPr>
        <w:pStyle w:val="ab"/>
        <w:numPr>
          <w:numId w:val="11"/>
        </w:numPr>
      </w:pPr>
      <w:r>
        <w:t>34:21 Watchman产品市场策略与争议应对</w:t>
      </w:r>
    </w:p>
    <w:p>
      <w:r>
        <w:rPr>
          <w:rFonts w:ascii="等线(中文正文)" w:hAnsi="等线(中文正文)" w:cs="等线(中文正文)" w:eastAsia="等线(中文正文)"/>
          <w:b w:val="false"/>
          <w:i w:val="false"/>
          <w:sz w:val="20"/>
        </w:rPr>
        <w:t>讨论了Watchman产品的市场表现，包括增长趋势和实践模式变化，以及对数据争议的应对措施。强调了商业投资重点，包括营销、医疗和运营改进，以提升产品竞争力。提及了未来增长预期，包括扩大EP应用和提高医院流程效率。</w:t>
      </w:r>
    </w:p>
    <w:p>
      <w:r>
        <w:rPr>
          <w:rFonts w:ascii="等线(中文正文)" w:hAnsi="等线(中文正文)" w:cs="等线(中文正文)" w:eastAsia="等线(中文正文)"/>
          <w:b w:val="false"/>
          <w:i w:val="false"/>
          <w:sz w:val="20"/>
        </w:rPr>
        <w:t/>
      </w:r>
    </w:p>
    <w:p>
      <w:pPr>
        <w:pStyle w:val="ab"/>
        <w:numPr>
          <w:numId w:val="12"/>
        </w:numPr>
      </w:pPr>
      <w:r>
        <w:t>40:47 业务增长策略与产品发布计划</w:t>
      </w:r>
    </w:p>
    <w:p>
      <w:r>
        <w:rPr>
          <w:rFonts w:ascii="等线(中文正文)" w:hAnsi="等线(中文正文)" w:cs="等线(中文正文)" w:eastAsia="等线(中文正文)"/>
          <w:b w:val="false"/>
          <w:i w:val="false"/>
          <w:sz w:val="20"/>
        </w:rPr>
        <w:t>对话围绕业务增长策略展开，讨论了未来几年的关键产品发布计划，特别是2026年和2027年的预期，以及如何实现8%的增长目标。提到了血管业务的强劲增长和小型业务的良好表现，同时强调了提高生产供应链效率以支持大规模产品发布的重要性。对于当前面临的一系列挑战，如全球市场波动和产品线调整，表达了信心和明确的应对措施。最后，讨论了长期增长目标的调整，从8%逐步提升至9%，并确认了未来将根据实际进展更新具体数字。</w:t>
      </w:r>
    </w:p>
    <w:p>
      <w:r>
        <w:rPr>
          <w:rFonts w:ascii="等线(中文正文)" w:hAnsi="等线(中文正文)" w:cs="等线(中文正文)" w:eastAsia="等线(中文正文)"/>
          <w:b w:val="false"/>
          <w:i w:val="false"/>
          <w:sz w:val="20"/>
        </w:rPr>
        <w:t/>
      </w:r>
    </w:p>
    <w:p>
      <w:pPr>
        <w:pStyle w:val="ab"/>
        <w:numPr>
          <w:numId w:val="13"/>
        </w:numPr>
      </w:pPr>
      <w:r>
        <w:t>46:23 调整EPS指导与提升盈利能力策略</w:t>
      </w:r>
    </w:p>
    <w:p>
      <w:r>
        <w:rPr>
          <w:rFonts w:ascii="等线(中文正文)" w:hAnsi="等线(中文正文)" w:cs="等线(中文正文)" w:eastAsia="等线(中文正文)"/>
          <w:b w:val="false"/>
          <w:i w:val="false"/>
          <w:sz w:val="20"/>
        </w:rPr>
        <w:t>对话围绕EPS指导修订展开，讨论了因高利润产品减少对盈利能力的影响及应对措施。公司计划通过优化成本结构、强化关键项目投入、提升自动化水平和共享服务效率，以及调整研发支出，来提高整体业务效率和盈利能力。管理层强调将加速实施各项效率提升举措，聚焦于最具影响力的领域，以促进营收增长。</w:t>
      </w:r>
    </w:p>
    <w:p>
      <w:r>
        <w:rPr>
          <w:rFonts w:ascii="等线(中文正文)" w:hAnsi="等线(中文正文)" w:cs="等线(中文正文)" w:eastAsia="等线(中文正文)"/>
          <w:b w:val="false"/>
          <w:i w:val="false"/>
          <w:sz w:val="20"/>
        </w:rPr>
        <w:t/>
      </w:r>
    </w:p>
    <w:p>
      <w:pPr>
        <w:pStyle w:val="ab"/>
        <w:numPr>
          <w:numId w:val="14"/>
        </w:numPr>
      </w:pPr>
      <w:r>
        <w:t>48:35 业务改善计划进展与挑战</w:t>
      </w:r>
    </w:p>
    <w:p>
      <w:r>
        <w:rPr>
          <w:rFonts w:ascii="等线(中文正文)" w:hAnsi="等线(中文正文)" w:cs="等线(中文正文)" w:eastAsia="等线(中文正文)"/>
          <w:b w:val="false"/>
          <w:i w:val="false"/>
          <w:sz w:val="20"/>
        </w:rPr>
        <w:t>对话围绕业务改善计划展开，提及初期执行速度慢于预期，但通过调整领导结构、加强培训与招聘，已见改善迹象，未来将持续优化以提升业务表现。</w:t>
      </w:r>
    </w:p>
    <w:p>
      <w:r>
        <w:rPr>
          <w:rFonts w:ascii="等线(中文正文)" w:hAnsi="等线(中文正文)" w:cs="等线(中文正文)" w:eastAsia="等线(中文正文)"/>
          <w:b w:val="false"/>
          <w:i w:val="false"/>
          <w:sz w:val="20"/>
        </w:rPr>
        <w:t/>
      </w:r>
    </w:p>
    <w:p>
      <w:pPr>
        <w:pStyle w:val="ab"/>
        <w:numPr>
          <w:numId w:val="15"/>
        </w:numPr>
      </w:pPr>
      <w:r>
        <w:t>50:38 公司宣布暂停股票回购并计划使用资金</w:t>
      </w:r>
    </w:p>
    <w:p>
      <w:r>
        <w:rPr>
          <w:rFonts w:ascii="等线(中文正文)" w:hAnsi="等线(中文正文)" w:cs="等线(中文正文)" w:eastAsia="等线(中文正文)"/>
          <w:b w:val="false"/>
          <w:i w:val="false"/>
          <w:sz w:val="20"/>
        </w:rPr>
        <w:t>对话中讨论了公司宣布暂停股票回购计划，涉及金额达十五亿美元。同时提到公司持有大量现金，计划用其中两亿美元进行股票回购。管理层表示，基于对公司前景的信心，认为回购是资本的良好使用方式。此外，还提到了公司现金状况良好，但交易受限，需通过股东投票决定进一步行动。</w:t>
      </w:r>
    </w:p>
    <w:p>
      <w:r>
        <w:rPr>
          <w:rFonts w:ascii="等线(中文正文)" w:hAnsi="等线(中文正文)" w:cs="等线(中文正文)" w:eastAsia="等线(中文正文)"/>
          <w:b w:val="false"/>
          <w:i w:val="false"/>
          <w:sz w:val="20"/>
        </w:rPr>
        <w:t/>
      </w:r>
    </w:p>
    <w:p>
      <w:pPr>
        <w:pStyle w:val="ab"/>
        <w:numPr>
          <w:numId w:val="16"/>
        </w:numPr>
      </w:pPr>
      <w:r>
        <w:t>52:17 关于波士顿交易额外现金投入的讨论</w:t>
      </w:r>
    </w:p>
    <w:p>
      <w:r>
        <w:rPr>
          <w:rFonts w:ascii="等线(中文正文)" w:hAnsi="等线(中文正文)" w:cs="等线(中文正文)" w:eastAsia="等线(中文正文)"/>
          <w:b w:val="false"/>
          <w:i w:val="false"/>
          <w:sz w:val="20"/>
        </w:rPr>
        <w:t>对话围绕波士顿交易中是否愿意追加现金投入展开。尽管股票价格下滑，导致交易价值下降，但讨论方表示对交易的承诺不变，计划维持和增强业务动量，同时强调将Umbra作为独立业务单元运营的策略，保持其强大的商业攻击性和研发管线。希望股东投票能带来积极成果，维持交易的前进动力。</w:t>
      </w:r>
    </w:p>
    <w:p>
      <w:r>
        <w:rPr>
          <w:rFonts w:ascii="等线(中文正文)" w:hAnsi="等线(中文正文)" w:cs="等线(中文正文)" w:eastAsia="等线(中文正文)"/>
          <w:b w:val="false"/>
          <w:i w:val="false"/>
          <w:sz w:val="20"/>
        </w:rPr>
        <w:t/>
      </w:r>
    </w:p>
    <w:p>
      <w:pPr>
        <w:pStyle w:val="ab"/>
        <w:numPr>
          <w:numId w:val="17"/>
        </w:numPr>
      </w:pPr>
      <w:r>
        <w:t>53:46 波士顿科学公司讨论财务展望与市场趋势</w:t>
      </w:r>
    </w:p>
    <w:p>
      <w:r>
        <w:rPr>
          <w:rFonts w:ascii="等线(中文正文)" w:hAnsi="等线(中文正文)" w:cs="等线(中文正文)" w:eastAsia="等线(中文正文)"/>
          <w:b w:val="false"/>
          <w:i w:val="false"/>
          <w:sz w:val="20"/>
        </w:rPr>
        <w:t>讨论了独立洗衣市场在Q2的放缓情况，可能转为下降趋势，以及全年预计低至中个位数的增长率，反映了克服高基数和效率问题的挑战。提及全球市场特别是美国的低增长预期，以及对投资回报的长期目标。会议结束时提供了重播信息以便进一步了解详情。</w:t>
      </w:r>
    </w:p>
    <w:p>
      <w:r>
        <w:rPr>
          <w:rFonts w:ascii="等线(中文正文)" w:hAnsi="等线(中文正文)" w:cs="等线(中文正文)" w:eastAsia="等线(中文正文)"/>
          <w:b w:val="false"/>
          <w:i w:val="false"/>
          <w:sz w:val="20"/>
        </w:rPr>
        <w:t/>
      </w:r>
    </w:p>
    <w:p>
      <w:pPr>
        <w:pStyle w:val="a7"/>
      </w:pPr>
      <w:r>
        <w:t>发言总结</w:t>
      </w:r>
    </w:p>
    <w:p>
      <w:pPr>
        <w:pStyle w:val="ab"/>
        <w:numPr>
          <w:numId w:val="18"/>
        </w:numPr>
      </w:pPr>
      <w:r>
        <w:t>发言人1</w:t>
      </w:r>
    </w:p>
    <w:p>
      <w:r>
        <w:rPr>
          <w:rFonts w:ascii="等线(中文正文)" w:hAnsi="等线(中文正文)" w:cs="等线(中文正文)" w:eastAsia="等线(中文正文)"/>
          <w:b w:val="false"/>
          <w:i w:val="false"/>
          <w:sz w:val="20"/>
        </w:rPr>
        <w:t>他在波士顿科学公司2026年第一季度的财务电话会议上讨论了多个关键主题。他首先提到“outlook”的动态变化，反映出公司正在逐步解决效率问题，特别是在提升收益前的阶段。发言人强调，尽管面临市场挑战，如市场份额的轻微下滑，公司采取措施维持其全球领导地位，并对产品创新持坚定承诺。他还提到了公司对资本结构的审查和未来的资本分配策略，旨在为股东创造长期价值。他表达了对公司稳定增长的信心，尤其是在神经学和血管学等特定业务领域。此外，他强调了公司对效率提升和成本结构优化的承诺，以及对全球团队合作和创新的坚持。最后，他确认了公司对2026年全年收入和盈利增长的预测，并感谢参与者。</w:t>
      </w:r>
    </w:p>
    <w:p>
      <w:r>
        <w:rPr>
          <w:rFonts w:ascii="等线(中文正文)" w:hAnsi="等线(中文正文)" w:cs="等线(中文正文)" w:eastAsia="等线(中文正文)"/>
          <w:b w:val="false"/>
          <w:i w:val="false"/>
          <w:sz w:val="20"/>
        </w:rPr>
        <w:t/>
      </w:r>
    </w:p>
    <w:p>
      <w:pPr>
        <w:pStyle w:val="a7"/>
      </w:pPr>
      <w:r>
        <w:t>要点回顾</w:t>
      </w:r>
    </w:p>
    <w:p>
      <w:pPr>
        <w:pStyle w:val="ab"/>
      </w:pPr>
      <w:r>
        <w:t>What are the key financial results for Boston Scientific's first quarter of 2026?</w:t>
      </w:r>
    </w:p>
    <w:p>
      <w:r>
        <w:rPr>
          <w:rFonts w:ascii="等线(中文正文)" w:hAnsi="等线(中文正文)" w:cs="等线(中文正文)" w:eastAsia="等线(中文正文)"/>
          <w:b w:val="false"/>
          <w:i w:val="false"/>
          <w:sz w:val="20"/>
        </w:rPr>
        <w:t>发言人1：For Boston Scientific's first quarter of 2026, the key financial results included operational revenue of $4.12 billion, with organic revenue growth of 11% versus guidance of 8.5% to 10%. The adjusted operating margin was 28%, and the reported diluted earnings per share (EPS) were $1.24, which missed the guidance range of $1.28 to $1.30. The adjusted EPS guidance for the full year was reduced to a range of $3.34 to $3.41, indicating growth of 9% to 11% over the prior year.</w:t>
      </w:r>
    </w:p>
    <w:p>
      <w:r>
        <w:rPr>
          <w:rFonts w:ascii="等线(中文正文)" w:hAnsi="等线(中文正文)" w:cs="等线(中文正文)" w:eastAsia="等线(中文正文)"/>
          <w:b w:val="false"/>
          <w:i w:val="false"/>
          <w:sz w:val="20"/>
        </w:rPr>
        <w:t/>
      </w:r>
    </w:p>
    <w:p>
      <w:pPr>
        <w:pStyle w:val="ab"/>
      </w:pPr>
      <w:r>
        <w:t>How did Boston Scientific's business perform in the first quarter with regard to operational basis?</w:t>
      </w:r>
    </w:p>
    <w:p>
      <w:r>
        <w:rPr>
          <w:rFonts w:ascii="等线(中文正文)" w:hAnsi="等线(中文正文)" w:cs="等线(中文正文)" w:eastAsia="等线(中文正文)"/>
          <w:b w:val="false"/>
          <w:i w:val="false"/>
          <w:sz w:val="20"/>
        </w:rPr>
        <w:t>发言人1：On an operational basis, Boston Scientific's performance in the first quarter was mixed. In the U.S., sales growth was 11%, while in Europe, sales grew organically by 1%. The company experienced growth in the Asia-Pacific region, particularly in Japan, where the strong performance of various products contributed to first-quarter growth. However, there was a notable decline in sales due to the discontinuance of certain products and a decrease in business with China. Despite these challenges, Boston Scientific's global team remains committed to high performance and is working on new and exciting innovations that they believe will drive differentiated growth.</w:t>
      </w:r>
    </w:p>
    <w:p>
      <w:r>
        <w:rPr>
          <w:rFonts w:ascii="等线(中文正文)" w:hAnsi="等线(中文正文)" w:cs="等线(中文正文)" w:eastAsia="等线(中文正文)"/>
          <w:b w:val="false"/>
          <w:i w:val="false"/>
          <w:sz w:val="20"/>
        </w:rPr>
        <w:t/>
      </w:r>
    </w:p>
    <w:p>
      <w:pPr>
        <w:pStyle w:val="ab"/>
      </w:pPr>
      <w:r>
        <w:t>What were the sales growth trends by geographic region for Boston Scientific?</w:t>
      </w:r>
    </w:p>
    <w:p>
      <w:r>
        <w:rPr>
          <w:rFonts w:ascii="等线(中文正文)" w:hAnsi="等线(中文正文)" w:cs="等线(中文正文)" w:eastAsia="等线(中文正文)"/>
          <w:b w:val="false"/>
          <w:i w:val="false"/>
          <w:sz w:val="20"/>
        </w:rPr>
        <w:t>发言人1：Boston Scientific experienced sales growth in the U.S., where organic sales doubled to 11% despite a 5% growth in the prior disaster. In Europe, sales grew organically by 1%, impacted by the discontinuance of certain products. The company also noted strong double-digit growth in the Asia-Pacific region, with key contributions from Japan and China. In Japan, first-quarter growth was supported by double-digit growth in various products and a strong reception of certain therapies. In the EMEA region, growth was driven by therapies despite the discontinuance of Accurate and Polar technologies, which impacted the Mediterranean region.</w:t>
      </w:r>
    </w:p>
    <w:p>
      <w:r>
        <w:rPr>
          <w:rFonts w:ascii="等线(中文正文)" w:hAnsi="等线(中文正文)" w:cs="等线(中文正文)" w:eastAsia="等线(中文正文)"/>
          <w:b w:val="false"/>
          <w:i w:val="false"/>
          <w:sz w:val="20"/>
        </w:rPr>
        <w:t/>
      </w:r>
    </w:p>
    <w:p>
      <w:pPr>
        <w:pStyle w:val="ab"/>
      </w:pPr>
      <w:r>
        <w:t>What is the impact of new products and MPA approval on Boston Scientific's business in 2026?</w:t>
      </w:r>
    </w:p>
    <w:p>
      <w:r>
        <w:rPr>
          <w:rFonts w:ascii="等线(中文正文)" w:hAnsi="等线(中文正文)" w:cs="等线(中文正文)" w:eastAsia="等线(中文正文)"/>
          <w:b w:val="false"/>
          <w:i w:val="false"/>
          <w:sz w:val="20"/>
        </w:rPr>
        <w:t>发言人1：New products and the MPA approval are expected to contribute positively to Boston Scientific's business in 2026. The approval for a novel drug, Olimaprevir, is anticipated to enhance the company's sales within the Stone smart ecosystem. The addition of new products and the MPA approval are expected to result in a full-year sales growth of approximately 8% to 10% for the company.</w:t>
      </w:r>
    </w:p>
    <w:p>
      <w:r>
        <w:rPr>
          <w:rFonts w:ascii="等线(中文正文)" w:hAnsi="等线(中文正文)" w:cs="等线(中文正文)" w:eastAsia="等线(中文正文)"/>
          <w:b w:val="false"/>
          <w:i w:val="false"/>
          <w:sz w:val="20"/>
        </w:rPr>
        <w:t/>
      </w:r>
    </w:p>
    <w:p>
      <w:pPr>
        <w:pStyle w:val="ab"/>
      </w:pPr>
      <w:r>
        <w:t>What are the growth rates and market impacts mentioned for the vascular therapy business?</w:t>
      </w:r>
    </w:p>
    <w:p>
      <w:r>
        <w:rPr>
          <w:rFonts w:ascii="等线(中文正文)" w:hAnsi="等线(中文正文)" w:cs="等线(中文正文)" w:eastAsia="等线(中文正文)"/>
          <w:b w:val="false"/>
          <w:i w:val="false"/>
          <w:sz w:val="20"/>
        </w:rPr>
        <w:t>发言人1：The vascular therapy business is growing at a double-digit rate, which is being driven by two specific entities. However, there is an offset due to a large BDP impact on material prices in China. The business is continuing to expand its footprint, with a focus on a specific indication that is supported by data presented and is considered crucial for patient decisions.</w:t>
      </w:r>
    </w:p>
    <w:p>
      <w:r>
        <w:rPr>
          <w:rFonts w:ascii="等线(中文正文)" w:hAnsi="等线(中文正文)" w:cs="等线(中文正文)" w:eastAsia="等线(中文正文)"/>
          <w:b w:val="false"/>
          <w:i w:val="false"/>
          <w:sz w:val="20"/>
        </w:rPr>
        <w:t/>
      </w:r>
    </w:p>
    <w:p>
      <w:pPr>
        <w:pStyle w:val="ab"/>
      </w:pPr>
      <w:r>
        <w:t>What are the anticipated outcomes for the deal and business performance in the second quarter?</w:t>
      </w:r>
    </w:p>
    <w:p>
      <w:r>
        <w:rPr>
          <w:rFonts w:ascii="等线(中文正文)" w:hAnsi="等线(中文正文)" w:cs="等线(中文正文)" w:eastAsia="等线(中文正文)"/>
          <w:b w:val="false"/>
          <w:i w:val="false"/>
          <w:sz w:val="20"/>
        </w:rPr>
        <w:t>发言人1：The anticipated outcomes for the second quarter include a close of the deal, subject to a shareholder vote and the receipt of certain consents. There's an expectation for organic growth in revenue of around 15 percent within the interventional oncology business. Despite facing challenges in the local business and a business loss, efforts are directed towards ensuring the return of growth in the second quarter.</w:t>
      </w:r>
    </w:p>
    <w:p>
      <w:r>
        <w:rPr>
          <w:rFonts w:ascii="等线(中文正文)" w:hAnsi="等线(中文正文)" w:cs="等线(中文正文)" w:eastAsia="等线(中文正文)"/>
          <w:b w:val="false"/>
          <w:i w:val="false"/>
          <w:sz w:val="20"/>
        </w:rPr>
        <w:t/>
      </w:r>
    </w:p>
    <w:p>
      <w:pPr>
        <w:pStyle w:val="ab"/>
      </w:pPr>
      <w:r>
        <w:t>What is the expected revenue growth and market expansion for the company in the upcoming years?</w:t>
      </w:r>
    </w:p>
    <w:p>
      <w:r>
        <w:rPr>
          <w:rFonts w:ascii="等线(中文正文)" w:hAnsi="等线(中文正文)" w:cs="等线(中文正文)" w:eastAsia="等线(中文正文)"/>
          <w:b w:val="false"/>
          <w:i w:val="false"/>
          <w:sz w:val="20"/>
        </w:rPr>
        <w:t>发言人1：The company expects low single-digit revenue growth in the upcoming year, supported by a full launch of new products in the US. In the watchman business, which is a significant part of their portfolio, they anticipate a growth of 90 percent in the first quarter, although this was below expectations. They expect the annualized adoption rate to increase and standard procedures to become more prevalent as hospital capacities normalize. The company is focused on expanding the patient population indicated for their products and is anticipating data from studies that could support a return to eight percent growth over time. The company also projects global expansion of the watchman device, with growth even in the US market, supported by the ongoing strengthening of the economy. They anticipate that as the totality of final evidence becomes available, standalone watchman procedures will improve over time. Additionally, the company expects to grow by approximately ten percent in 2026, driven by their global EP business, which is an interventional growth supported by innovative technology and an extended office footprint.</w:t>
      </w:r>
    </w:p>
    <w:p>
      <w:r>
        <w:rPr>
          <w:rFonts w:ascii="等线(中文正文)" w:hAnsi="等线(中文正文)" w:cs="等线(中文正文)" w:eastAsia="等线(中文正文)"/>
          <w:b w:val="false"/>
          <w:i w:val="false"/>
          <w:sz w:val="20"/>
        </w:rPr>
        <w:t/>
      </w:r>
    </w:p>
    <w:p>
      <w:pPr>
        <w:pStyle w:val="ab"/>
      </w:pPr>
      <w:r>
        <w:t>What clinical evidence and guideline updates are being pursued by the company?</w:t>
      </w:r>
    </w:p>
    <w:p>
      <w:r>
        <w:rPr>
          <w:rFonts w:ascii="等线(中文正文)" w:hAnsi="等线(中文正文)" w:cs="等线(中文正文)" w:eastAsia="等线(中文正文)"/>
          <w:b w:val="false"/>
          <w:i w:val="false"/>
          <w:sz w:val="20"/>
        </w:rPr>
        <w:t>发言人1：The company is focused on ongoing clinical evidence gathering, making a footprint in radiation oncology, and working with medical societies to support changes to guidelines. A particular emphasis is on the totality of watch events and potential updates to the national coverage determination. They have presented data showing fourth evidence for the expansion of the patient population eligible for their products. This is expected to lead to expanded markets in the US, Japan, China, and Europe. They are also looking at additional data presentations, such as outcomes from the postablation study, which will provide insights on the patient population globally.</w:t>
      </w:r>
    </w:p>
    <w:p>
      <w:r>
        <w:rPr>
          <w:rFonts w:ascii="等线(中文正文)" w:hAnsi="等线(中文正文)" w:cs="等线(中文正文)" w:eastAsia="等线(中文正文)"/>
          <w:b w:val="false"/>
          <w:i w:val="false"/>
          <w:sz w:val="20"/>
        </w:rPr>
        <w:t/>
      </w:r>
    </w:p>
    <w:p>
      <w:pPr>
        <w:pStyle w:val="ab"/>
      </w:pPr>
      <w:r>
        <w:t>What is the company's outlook on business growth and margins for the coming year?</w:t>
      </w:r>
    </w:p>
    <w:p>
      <w:r>
        <w:rPr>
          <w:rFonts w:ascii="等线(中文正文)" w:hAnsi="等线(中文正文)" w:cs="等线(中文正文)" w:eastAsia="等线(中文正文)"/>
          <w:b w:val="false"/>
          <w:i w:val="false"/>
          <w:sz w:val="20"/>
        </w:rPr>
        <w:t>发言人1：The company anticipates global growth to be in the mid-teens for the coming year, supported by strong performance in the US market, where the man is continuing to strengthen. They expect overall watchman groups to desalinate with top line growth, and standalone watchman procedures are anticipated to improve as the totality of final evidence is translated from trials. Internally, they expect interventional growth to be supported by their innovative technologies and an extended office footprint, with double-digit organic bill growth. In terms of margins, they expect a slight decrease in the adjusted gross margin for the full year 2026 due to lower-than-expected product mix benefits and incremental investments in global supply chain and quality systems. The company continues to expect an improvement in adjusted operating margin expansion for the full year 2026, driven by OPEC leverage and ongoing efficiency initiatives.</w:t>
      </w:r>
    </w:p>
    <w:p>
      <w:r>
        <w:rPr>
          <w:rFonts w:ascii="等线(中文正文)" w:hAnsi="等线(中文正文)" w:cs="等线(中文正文)" w:eastAsia="等线(中文正文)"/>
          <w:b w:val="false"/>
          <w:i w:val="false"/>
          <w:sz w:val="20"/>
        </w:rPr>
        <w:t/>
      </w:r>
    </w:p>
    <w:p>
      <w:pPr>
        <w:pStyle w:val="ab"/>
      </w:pPr>
      <w:r>
        <w:t>What is the impact of the discontinuation of a product on the company's financial results?</w:t>
      </w:r>
    </w:p>
    <w:p>
      <w:r>
        <w:rPr>
          <w:rFonts w:ascii="等线(中文正文)" w:hAnsi="等线(中文正文)" w:cs="等线(中文正文)" w:eastAsia="等线(中文正文)"/>
          <w:b w:val="false"/>
          <w:i w:val="false"/>
          <w:sz w:val="20"/>
        </w:rPr>
        <w:t>发言人1：The discontinuation of a particular product led to a $220 million inventory charge in the first quarter of 2025, impacting the company's financial results. This charge is related to the discontinuation of the polar X platform system. As a result, the full year 2026 adjusted gross margin is expected to be slightly below the full year 2025 adjusted gross margin, primarily due to a lower-than-expected product mix benefit and additional investments in global supply chain and quality systems.</w:t>
      </w:r>
    </w:p>
    <w:p>
      <w:r>
        <w:rPr>
          <w:rFonts w:ascii="等线(中文正文)" w:hAnsi="等线(中文正文)" w:cs="等线(中文正文)" w:eastAsia="等线(中文正文)"/>
          <w:b w:val="false"/>
          <w:i w:val="false"/>
          <w:sz w:val="20"/>
        </w:rPr>
        <w:t/>
      </w:r>
    </w:p>
    <w:p>
      <w:pPr>
        <w:pStyle w:val="ab"/>
      </w:pPr>
      <w:r>
        <w:t>What are the company's expectations for operating margins in the full year 2026?</w:t>
      </w:r>
    </w:p>
    <w:p>
      <w:r>
        <w:rPr>
          <w:rFonts w:ascii="等线(中文正文)" w:hAnsi="等线(中文正文)" w:cs="等线(中文正文)" w:eastAsia="等线(中文正文)"/>
          <w:b w:val="false"/>
          <w:i w:val="false"/>
          <w:sz w:val="20"/>
        </w:rPr>
        <w:t>发言人1：The company expects the full year 2026 adjusted operating margin to expand by 50 to 75 basis points, driven by OPEC leverage, strong cost controls, and ongoing efficiency initiatives. This is in contrast to the first quarter of 2025, where the adjusted operating margin was 21.2 percent. The company remains confident in its ability to maintain its leadership position in the US and to continue investing in its commercial capabilities.</w:t>
      </w:r>
    </w:p>
    <w:p>
      <w:r>
        <w:rPr>
          <w:rFonts w:ascii="等线(中文正文)" w:hAnsi="等线(中文正文)" w:cs="等线(中文正文)" w:eastAsia="等线(中文正文)"/>
          <w:b w:val="false"/>
          <w:i w:val="false"/>
          <w:sz w:val="20"/>
        </w:rPr>
        <w:t/>
      </w:r>
    </w:p>
    <w:p>
      <w:pPr>
        <w:pStyle w:val="ab"/>
      </w:pPr>
      <w:r>
        <w:t>What was the net income for the first quarter and what was the adjusted interest expense?</w:t>
      </w:r>
    </w:p>
    <w:p>
      <w:r>
        <w:rPr>
          <w:rFonts w:ascii="等线(中文正文)" w:hAnsi="等线(中文正文)" w:cs="等线(中文正文)" w:eastAsia="等线(中文正文)"/>
          <w:b w:val="false"/>
          <w:i w:val="false"/>
          <w:sz w:val="20"/>
        </w:rPr>
        <w:t>发言人1：The net income for the first quarter was $105 million, and the adjusted interest expense was not specifically mentioned in the transcript.</w:t>
      </w:r>
    </w:p>
    <w:p>
      <w:r>
        <w:rPr>
          <w:rFonts w:ascii="等线(中文正文)" w:hAnsi="等线(中文正文)" w:cs="等线(中文正文)" w:eastAsia="等线(中文正文)"/>
          <w:b w:val="false"/>
          <w:i w:val="false"/>
          <w:sz w:val="20"/>
        </w:rPr>
        <w:t/>
      </w:r>
    </w:p>
    <w:p>
      <w:pPr>
        <w:pStyle w:val="ab"/>
      </w:pPr>
      <w:r>
        <w:t>What were the results of the acquisition of Valencia Technologies?</w:t>
      </w:r>
    </w:p>
    <w:p>
      <w:r>
        <w:rPr>
          <w:rFonts w:ascii="等线(中文正文)" w:hAnsi="等线(中文正文)" w:cs="等线(中文正文)" w:eastAsia="等线(中文正文)"/>
          <w:b w:val="false"/>
          <w:i w:val="false"/>
          <w:sz w:val="20"/>
        </w:rPr>
        <w:t>发言人1：The acquisition of Valencia Technologies was recently closed, which is expected to complement their Europe business. The full impact of this acquisition on reported revenue growth was not specified in the transcript.</w:t>
      </w:r>
    </w:p>
    <w:p>
      <w:r>
        <w:rPr>
          <w:rFonts w:ascii="等线(中文正文)" w:hAnsi="等线(中文正文)" w:cs="等线(中文正文)" w:eastAsia="等线(中文正文)"/>
          <w:b w:val="false"/>
          <w:i w:val="false"/>
          <w:sz w:val="20"/>
        </w:rPr>
        <w:t/>
      </w:r>
    </w:p>
    <w:p>
      <w:pPr>
        <w:pStyle w:val="ab"/>
      </w:pPr>
      <w:r>
        <w:t>What is the updated guidance for the full year 2026?</w:t>
      </w:r>
    </w:p>
    <w:p>
      <w:r>
        <w:rPr>
          <w:rFonts w:ascii="等线(中文正文)" w:hAnsi="等线(中文正文)" w:cs="等线(中文正文)" w:eastAsia="等线(中文正文)"/>
          <w:b w:val="false"/>
          <w:i w:val="false"/>
          <w:sz w:val="20"/>
        </w:rPr>
        <w:t>发言人1：The updated guidance for the full year 2026 includes a revenue growth range of 7.8% to 8.5%, with an operational and organic growth rate of 6.5% to 8.8%. The expected second quarter revenue growth is between 5.5% to 7.5%, and the operational and organic growth is expected to be between 5.8% to 7.0%.</w:t>
      </w:r>
    </w:p>
    <w:p>
      <w:r>
        <w:rPr>
          <w:rFonts w:ascii="等线(中文正文)" w:hAnsi="等线(中文正文)" w:cs="等线(中文正文)" w:eastAsia="等线(中文正文)"/>
          <w:b w:val="false"/>
          <w:i w:val="false"/>
          <w:sz w:val="20"/>
        </w:rPr>
        <w:t/>
      </w:r>
    </w:p>
    <w:p>
      <w:pPr>
        <w:pStyle w:val="ab"/>
      </w:pPr>
      <w:r>
        <w:t>What is the focus regarding market share and growth expectations?</w:t>
      </w:r>
    </w:p>
    <w:p>
      <w:r>
        <w:rPr>
          <w:rFonts w:ascii="等线(中文正文)" w:hAnsi="等线(中文正文)" w:cs="等线(中文正文)" w:eastAsia="等线(中文正文)"/>
          <w:b w:val="false"/>
          <w:i w:val="false"/>
          <w:sz w:val="20"/>
        </w:rPr>
        <w:t>发言人1：The company is focused on executing their full year 2026 guidance with an emphasis on maintaining strong market positions. Despite some deceleration expected throughout the year, the guidance remains valid with confidence that growth can improve in 2027. The focus is on reducing short-term market share erosion and executing on their strategic plans.</w:t>
      </w:r>
    </w:p>
    <w:p>
      <w:r>
        <w:rPr>
          <w:rFonts w:ascii="等线(中文正文)" w:hAnsi="等线(中文正文)" w:cs="等线(中文正文)" w:eastAsia="等线(中文正文)"/>
          <w:b w:val="false"/>
          <w:i w:val="false"/>
          <w:sz w:val="20"/>
        </w:rPr>
        <w:t/>
      </w:r>
    </w:p>
    <w:p>
      <w:pPr>
        <w:pStyle w:val="ab"/>
      </w:pPr>
      <w:r>
        <w:t>What is the expected adjusted EBITDA expense and the adjusted tax rate for the full year 2026?</w:t>
      </w:r>
    </w:p>
    <w:p>
      <w:r>
        <w:rPr>
          <w:rFonts w:ascii="等线(中文正文)" w:hAnsi="等线(中文正文)" w:cs="等线(中文正文)" w:eastAsia="等线(中文正文)"/>
          <w:b w:val="false"/>
          <w:i w:val="false"/>
          <w:sz w:val="20"/>
        </w:rPr>
        <w:t>发言人1：The expected full year 2026 adjusted EBITDA expense is approximately $440 million, and the adjusted tax rate is expected to approach 12.8%. The adjusted earnings per share are expected to be in the range of $3.00 to $3.41, representing growth of 9% to 11% over 2025.</w:t>
      </w:r>
    </w:p>
    <w:p>
      <w:r>
        <w:rPr>
          <w:rFonts w:ascii="等线(中文正文)" w:hAnsi="等线(中文正文)" w:cs="等线(中文正文)" w:eastAsia="等线(中文正文)"/>
          <w:b w:val="false"/>
          <w:i w:val="false"/>
          <w:sz w:val="20"/>
        </w:rPr>
        <w:t/>
      </w:r>
    </w:p>
    <w:p>
      <w:pPr>
        <w:pStyle w:val="ab"/>
      </w:pPr>
      <w:r>
        <w:t>What are the reasons behind the change in guidance?</w:t>
      </w:r>
    </w:p>
    <w:p>
      <w:r>
        <w:rPr>
          <w:rFonts w:ascii="等线(中文正文)" w:hAnsi="等线(中文正文)" w:cs="等线(中文正文)" w:eastAsia="等线(中文正文)"/>
          <w:b w:val="false"/>
          <w:i w:val="false"/>
          <w:sz w:val="20"/>
        </w:rPr>
        <w:t>发言人1：The change in guidance is attributed to a decline in procedure volume seen in the first quarter, which prompted the adjustment. This decline is particularly focused on the EP Watchman product line, although the company remains confident in maintaining its leadership position in the market.</w:t>
      </w:r>
    </w:p>
    <w:p>
      <w:r>
        <w:rPr>
          <w:rFonts w:ascii="等线(中文正文)" w:hAnsi="等线(中文正文)" w:cs="等线(中文正文)" w:eastAsia="等线(中文正文)"/>
          <w:b w:val="false"/>
          <w:i w:val="false"/>
          <w:sz w:val="20"/>
        </w:rPr>
        <w:t/>
      </w:r>
    </w:p>
    <w:p>
      <w:pPr>
        <w:pStyle w:val="ab"/>
      </w:pPr>
      <w:r>
        <w:t>What actions are being taken to address the decline in procedure volume?</w:t>
      </w:r>
    </w:p>
    <w:p>
      <w:r>
        <w:rPr>
          <w:rFonts w:ascii="等线(中文正文)" w:hAnsi="等线(中文正文)" w:cs="等线(中文正文)" w:eastAsia="等线(中文正文)"/>
          <w:b w:val="false"/>
          <w:i w:val="false"/>
          <w:sz w:val="20"/>
        </w:rPr>
        <w:t>发言人1：To address the decline in procedure volume, the company has active execution plans in place, which they expect to improve over the coming years and quarters. They also have key product launches that will contribute positively to the urology segment, despite facing below-market trends in the area.</w:t>
      </w:r>
    </w:p>
    <w:p>
      <w:r>
        <w:rPr>
          <w:rFonts w:ascii="等线(中文正文)" w:hAnsi="等线(中文正文)" w:cs="等线(中文正文)" w:eastAsia="等线(中文正文)"/>
          <w:b w:val="false"/>
          <w:i w:val="false"/>
          <w:sz w:val="20"/>
        </w:rPr>
        <w:t/>
      </w:r>
    </w:p>
    <w:p>
      <w:pPr>
        <w:pStyle w:val="ab"/>
      </w:pPr>
      <w:r>
        <w:t>What challenges are anticipated for the second quarter and how is the business expected to grow?</w:t>
      </w:r>
    </w:p>
    <w:p>
      <w:r>
        <w:rPr>
          <w:rFonts w:ascii="等线(中文正文)" w:hAnsi="等线(中文正文)" w:cs="等线(中文正文)" w:eastAsia="等线(中文正文)"/>
          <w:b w:val="false"/>
          <w:i w:val="false"/>
          <w:sz w:val="20"/>
        </w:rPr>
        <w:t>发言人1：The second quarter is expected to be challenging due to very supportive dollars, which is anticipated to push growth to just under five to seven percent, compared to the prior year's six and after eight percent. The company expects some acceleration in the related business and indicates that the neurological segment is expected to grow, maintaining consistent flight. Additionally, they see a slight uptick in growth driven by Europe in the second half of the year.</w:t>
      </w:r>
    </w:p>
    <w:p>
      <w:r>
        <w:rPr>
          <w:rFonts w:ascii="等线(中文正文)" w:hAnsi="等线(中文正文)" w:cs="等线(中文正文)" w:eastAsia="等线(中文正文)"/>
          <w:b w:val="false"/>
          <w:i w:val="false"/>
          <w:sz w:val="20"/>
        </w:rPr>
        <w:t/>
      </w:r>
    </w:p>
    <w:p>
      <w:pPr>
        <w:pStyle w:val="ab"/>
      </w:pPr>
      <w:r>
        <w:t>What are the expectations for growth in the global watch business and its components?</w:t>
      </w:r>
    </w:p>
    <w:p>
      <w:r>
        <w:rPr>
          <w:rFonts w:ascii="等线(中文正文)" w:hAnsi="等线(中文正文)" w:cs="等线(中文正文)" w:eastAsia="等线(中文正文)"/>
          <w:b w:val="false"/>
          <w:i w:val="false"/>
          <w:sz w:val="20"/>
        </w:rPr>
        <w:t>发言人1：The company expects the global watch business to grow by meeting expectations for the year, implying low double-digit growth for the rest of the year. For the global watch business, this translates to a ten percent growth rate for the year, which implies single-digit growth for the remainder of the year.</w:t>
      </w:r>
    </w:p>
    <w:p>
      <w:r>
        <w:rPr>
          <w:rFonts w:ascii="等线(中文正文)" w:hAnsi="等线(中文正文)" w:cs="等线(中文正文)" w:eastAsia="等线(中文正文)"/>
          <w:b w:val="false"/>
          <w:i w:val="false"/>
          <w:sz w:val="20"/>
        </w:rPr>
        <w:t/>
      </w:r>
    </w:p>
    <w:p>
      <w:pPr>
        <w:pStyle w:val="ab"/>
      </w:pPr>
      <w:r>
        <w:t>How does the company expect the market share and competition to affect its results?</w:t>
      </w:r>
    </w:p>
    <w:p>
      <w:r>
        <w:rPr>
          <w:rFonts w:ascii="等线(中文正文)" w:hAnsi="等线(中文正文)" w:cs="等线(中文正文)" w:eastAsia="等线(中文正文)"/>
          <w:b w:val="false"/>
          <w:i w:val="false"/>
          <w:sz w:val="20"/>
        </w:rPr>
        <w:t>发言人1：The company acknowledges increased competition, with large players and metronet continuing to be solid competitors. They express disappointment in not being able to bring the U.S. market growth to previous levels but remain confident in their ability to maintain leadership. They emphasize their strong mapping capability and platform, and despite increased competition and challenges from larger players, they anticipate continuing to grow and strengthen their market position.</w:t>
      </w:r>
    </w:p>
    <w:p>
      <w:r>
        <w:rPr>
          <w:rFonts w:ascii="等线(中文正文)" w:hAnsi="等线(中文正文)" w:cs="等线(中文正文)" w:eastAsia="等线(中文正文)"/>
          <w:b w:val="false"/>
          <w:i w:val="false"/>
          <w:sz w:val="20"/>
        </w:rPr>
        <w:t/>
      </w:r>
    </w:p>
    <w:p>
      <w:pPr>
        <w:pStyle w:val="ab"/>
      </w:pPr>
      <w:r>
        <w:t>What is the company's position on the competitive landscape and its strategy to address market share challenges?</w:t>
      </w:r>
    </w:p>
    <w:p>
      <w:r>
        <w:rPr>
          <w:rFonts w:ascii="等线(中文正文)" w:hAnsi="等线(中文正文)" w:cs="等线(中文正文)" w:eastAsia="等线(中文正文)"/>
          <w:b w:val="false"/>
          <w:i w:val="false"/>
          <w:sz w:val="20"/>
        </w:rPr>
        <w:t>发言人1：The company is experiencing increased competition, particularly from large players in the market and solid competitors like metronet and J&amp;J. They admit to expecting a bit more share growth and are focusing on solidifying their market position. The company is confident in their mapping capabilities and the ongoing investment in their platform, which they believe will continue to grow and strengthen.</w:t>
      </w:r>
    </w:p>
    <w:p>
      <w:r>
        <w:rPr>
          <w:rFonts w:ascii="等线(中文正文)" w:hAnsi="等线(中文正文)" w:cs="等线(中文正文)" w:eastAsia="等线(中文正文)"/>
          <w:b w:val="false"/>
          <w:i w:val="false"/>
          <w:sz w:val="20"/>
        </w:rPr>
        <w:t/>
      </w:r>
    </w:p>
    <w:p>
      <w:pPr>
        <w:pStyle w:val="ab"/>
      </w:pPr>
      <w:r>
        <w:t>What are the expectations for the Watchman outlook, and how is the company addressing concerns about risk and growth?</w:t>
      </w:r>
    </w:p>
    <w:p>
      <w:r>
        <w:rPr>
          <w:rFonts w:ascii="等线(中文正文)" w:hAnsi="等线(中文正文)" w:cs="等线(中文正文)" w:eastAsia="等线(中文正文)"/>
          <w:b w:val="false"/>
          <w:i w:val="false"/>
          <w:sz w:val="20"/>
        </w:rPr>
        <w:t>发言人1：The company had excellent data from the Watchman study but saw a stronger reaction than expected to the data. They are addressing concerns about the risk of Watchman and the potential impact on growth by emphasizing the evolution of the product and its impact on changing practice patterns. They point out that historically, the standalone Watchman implant business has not faced much competition, but that has changed with the standard watch procedure facing multifaceted challenges. Consequently, there has been a shift to the EP procedure, which the company is managing by evolving the product and narrative.</w:t>
      </w:r>
    </w:p>
    <w:p>
      <w:r>
        <w:rPr>
          <w:rFonts w:ascii="等线(中文正文)" w:hAnsi="等线(中文正文)" w:cs="等线(中文正文)" w:eastAsia="等线(中文正文)"/>
          <w:b w:val="false"/>
          <w:i w:val="false"/>
          <w:sz w:val="20"/>
        </w:rPr>
        <w:t/>
      </w:r>
    </w:p>
    <w:p>
      <w:pPr>
        <w:pStyle w:val="ab"/>
      </w:pPr>
      <w:r>
        <w:t>What trends are shaping the operational workflow and growth in the medical device industry?</w:t>
      </w:r>
    </w:p>
    <w:p>
      <w:r>
        <w:rPr>
          <w:rFonts w:ascii="等线(中文正文)" w:hAnsi="等线(中文正文)" w:cs="等线(中文正文)" w:eastAsia="等线(中文正文)"/>
          <w:b w:val="false"/>
          <w:i w:val="false"/>
          <w:sz w:val="20"/>
        </w:rPr>
        <w:t>发言人1：The operational workflow in the medical device industry is trending towards greater commitment and less episodic singularity. This is supported by a 25% multi-year growth in the number of procedures and a significant demand for technology that aids hospitals in making investments and improving workflow.</w:t>
      </w:r>
    </w:p>
    <w:p>
      <w:r>
        <w:rPr>
          <w:rFonts w:ascii="等线(中文正文)" w:hAnsi="等线(中文正文)" w:cs="等线(中文正文)" w:eastAsia="等线(中文正文)"/>
          <w:b w:val="false"/>
          <w:i w:val="false"/>
          <w:sz w:val="20"/>
        </w:rPr>
        <w:t/>
      </w:r>
    </w:p>
    <w:p>
      <w:pPr>
        <w:pStyle w:val="ab"/>
      </w:pPr>
      <w:r>
        <w:t>What steps are being taken to enhance the IT systems and watchlist efficiency?</w:t>
      </w:r>
    </w:p>
    <w:p>
      <w:r>
        <w:rPr>
          <w:rFonts w:ascii="等线(中文正文)" w:hAnsi="等线(中文正文)" w:cs="等线(中文正文)" w:eastAsia="等线(中文正文)"/>
          <w:b w:val="false"/>
          <w:i w:val="false"/>
          <w:sz w:val="20"/>
        </w:rPr>
        <w:t>发言人1：To enhance IT systems and watchlist efficiency, the company is focusing commercial investments directly in the business. There's an additional focus on developing dedicated watchlist points, emphasizing marketing investments, and highlighting outspending data. It is expected that the current 5% of all invasive procedures will grow to 50% over time.</w:t>
      </w:r>
    </w:p>
    <w:p>
      <w:r>
        <w:rPr>
          <w:rFonts w:ascii="等线(中文正文)" w:hAnsi="等线(中文正文)" w:cs="等线(中文正文)" w:eastAsia="等线(中文正文)"/>
          <w:b w:val="false"/>
          <w:i w:val="false"/>
          <w:sz w:val="20"/>
        </w:rPr>
        <w:t/>
      </w:r>
    </w:p>
    <w:p>
      <w:pPr>
        <w:pStyle w:val="ab"/>
      </w:pPr>
      <w:r>
        <w:t>What is the company's strategy for investing in and promoting new medical devices?</w:t>
      </w:r>
    </w:p>
    <w:p>
      <w:r>
        <w:rPr>
          <w:rFonts w:ascii="等线(中文正文)" w:hAnsi="等线(中文正文)" w:cs="等线(中文正文)" w:eastAsia="等线(中文正文)"/>
          <w:b w:val="false"/>
          <w:i w:val="false"/>
          <w:sz w:val="20"/>
        </w:rPr>
        <w:t>发言人1：The company's strategy for promoting new medical devices involves augmenting their focus on watchlist investments with more emphasis on interventional cardiology and direct investment at the procedure point of care. This includes making substantial marketing investments and highlighting studies that validate the effectiveness of the devices.</w:t>
      </w:r>
    </w:p>
    <w:p>
      <w:r>
        <w:rPr>
          <w:rFonts w:ascii="等线(中文正文)" w:hAnsi="等线(中文正文)" w:cs="等线(中文正文)" w:eastAsia="等线(中文正文)"/>
          <w:b w:val="false"/>
          <w:i w:val="false"/>
          <w:sz w:val="20"/>
        </w:rPr>
        <w:t/>
      </w:r>
    </w:p>
    <w:p>
      <w:pPr>
        <w:pStyle w:val="ab"/>
      </w:pPr>
      <w:r>
        <w:t>How does the company expect the market share of certain procedures to change in the future?</w:t>
      </w:r>
    </w:p>
    <w:p>
      <w:r>
        <w:rPr>
          <w:rFonts w:ascii="等线(中文正文)" w:hAnsi="等线(中文正文)" w:cs="等线(中文正文)" w:eastAsia="等线(中文正文)"/>
          <w:b w:val="false"/>
          <w:i w:val="false"/>
          <w:sz w:val="20"/>
        </w:rPr>
        <w:t>发言人1：The company expects the market share of specific procedures to grow significantly, with an outlook that 50% of the coronary procedures in the U.S. today are done in patients who could benefit from their therapies. They anticipate a substantial increase in the procedures being performed due to new technology and increased patient awareness.</w:t>
      </w:r>
    </w:p>
    <w:p>
      <w:r>
        <w:rPr>
          <w:rFonts w:ascii="等线(中文正文)" w:hAnsi="等线(中文正文)" w:cs="等线(中文正文)" w:eastAsia="等线(中文正文)"/>
          <w:b w:val="false"/>
          <w:i w:val="false"/>
          <w:sz w:val="20"/>
        </w:rPr>
        <w:t/>
      </w:r>
    </w:p>
    <w:p>
      <w:pPr>
        <w:pStyle w:val="ab"/>
      </w:pPr>
      <w:r>
        <w:t>What are the company's expectations for the growth of the business in the upcoming years, particularly regarding specific product launches?</w:t>
      </w:r>
    </w:p>
    <w:p>
      <w:r>
        <w:rPr>
          <w:rFonts w:ascii="等线(中文正文)" w:hAnsi="等线(中文正文)" w:cs="等线(中文正文)" w:eastAsia="等线(中文正文)"/>
          <w:b w:val="false"/>
          <w:i w:val="false"/>
          <w:sz w:val="20"/>
        </w:rPr>
        <w:t>发言人1：The company expects the business to grow, with a focus on key product launches in areas such as vascular technology and interventional cardiology. They are excited about the upcoming launches that they believe will create a unique and powerful growth trajectory for the company over the next few years. The company is also anticipating an improvement in their current challenges and an increase in the number of product launches in the coming quarters.</w:t>
      </w:r>
    </w:p>
    <w:p>
      <w:r>
        <w:rPr>
          <w:rFonts w:ascii="等线(中文正文)" w:hAnsi="等线(中文正文)" w:cs="等线(中文正文)" w:eastAsia="等线(中文正文)"/>
          <w:b w:val="false"/>
          <w:i w:val="false"/>
          <w:sz w:val="20"/>
        </w:rPr>
        <w:t/>
      </w:r>
    </w:p>
    <w:p>
      <w:pPr>
        <w:pStyle w:val="ab"/>
      </w:pPr>
      <w:r>
        <w:t>What is the company's current assessment of market conditions and their strategies for 2026 and 2027?</w:t>
      </w:r>
    </w:p>
    <w:p>
      <w:r>
        <w:rPr>
          <w:rFonts w:ascii="等线(中文正文)" w:hAnsi="等线(中文正文)" w:cs="等线(中文正文)" w:eastAsia="等线(中文正文)"/>
          <w:b w:val="false"/>
          <w:i w:val="false"/>
          <w:sz w:val="20"/>
        </w:rPr>
        <w:t>发言人1：The company assesses the current market conditions as positive, with expectations of a slight increase in growth rates moving from 8% to 9% over time. They remain confident in their ability to continue achieving these rates and to execute double-digit profit growth. While it is considered premature to provide precise revenue guidance for 2027, the company plans to update their strategic plans and launch canes over the course of the next few months.</w:t>
      </w:r>
    </w:p>
    <w:p>
      <w:r>
        <w:rPr>
          <w:rFonts w:ascii="等线(中文正文)" w:hAnsi="等线(中文正文)" w:cs="等线(中文正文)" w:eastAsia="等线(中文正文)"/>
          <w:b w:val="false"/>
          <w:i w:val="false"/>
          <w:sz w:val="20"/>
        </w:rPr>
        <w:t/>
      </w:r>
    </w:p>
    <w:p>
      <w:pPr>
        <w:pStyle w:val="ab"/>
      </w:pPr>
      <w:r>
        <w:t>What are the reasons for the revised outlook on U.S. and international profitability?</w:t>
      </w:r>
    </w:p>
    <w:p>
      <w:r>
        <w:rPr>
          <w:rFonts w:ascii="等线(中文正文)" w:hAnsi="等线(中文正文)" w:cs="等线(中文正文)" w:eastAsia="等线(中文正文)"/>
          <w:b w:val="false"/>
          <w:i w:val="false"/>
          <w:sz w:val="20"/>
        </w:rPr>
        <w:t>发言人1：The revised outlook on U.S. and international profitability is due to less mixed benefit than expected over seven years, which has led to a lighter growth margin forecast than previously anticipated for 2025. Additionally, the company is focusing on driving leverage across the company and optimizing the board structure, including scaling shared services and improving efficiency and productivity.</w:t>
      </w:r>
    </w:p>
    <w:p>
      <w:r>
        <w:rPr>
          <w:rFonts w:ascii="等线(中文正文)" w:hAnsi="等线(中文正文)" w:cs="等线(中文正文)" w:eastAsia="等线(中文正文)"/>
          <w:b w:val="false"/>
          <w:i w:val="false"/>
          <w:sz w:val="20"/>
        </w:rPr>
        <w:t/>
      </w:r>
    </w:p>
    <w:p>
      <w:pPr>
        <w:pStyle w:val="ab"/>
      </w:pPr>
      <w:r>
        <w:t>How is the company implementing cost-saving measures and optimizing its operations?</w:t>
      </w:r>
    </w:p>
    <w:p>
      <w:r>
        <w:rPr>
          <w:rFonts w:ascii="等线(中文正文)" w:hAnsi="等线(中文正文)" w:cs="等线(中文正文)" w:eastAsia="等线(中文正文)"/>
          <w:b w:val="false"/>
          <w:i w:val="false"/>
          <w:sz w:val="20"/>
        </w:rPr>
        <w:t>发言人1：The company is implementing cost-saving measures and optimizing operations by putting in place much more restricted span controls across the company, reducing span not correlated to revenue generation or key product pipeline programs. Furthermore, the company is undertaking board structure optimizations such as scaling shared services, increasing automation, and enhancing drug efficiency and productivity.</w:t>
      </w:r>
    </w:p>
    <w:p>
      <w:r>
        <w:rPr>
          <w:rFonts w:ascii="等线(中文正文)" w:hAnsi="等线(中文正文)" w:cs="等线(中文正文)" w:eastAsia="等线(中文正文)"/>
          <w:b w:val="false"/>
          <w:i w:val="false"/>
          <w:sz w:val="20"/>
        </w:rPr>
        <w:t/>
      </w:r>
    </w:p>
    <w:p>
      <w:pPr>
        <w:pStyle w:val="ab"/>
      </w:pPr>
      <w:r>
        <w:t>What actions are being taken to address the performance of the signal modulation business?</w:t>
      </w:r>
    </w:p>
    <w:p>
      <w:r>
        <w:rPr>
          <w:rFonts w:ascii="等线(中文正文)" w:hAnsi="等线(中文正文)" w:cs="等线(中文正文)" w:eastAsia="等线(中文正文)"/>
          <w:b w:val="false"/>
          <w:i w:val="false"/>
          <w:sz w:val="20"/>
        </w:rPr>
        <w:t>发言人1：To address the performance of the signal modulation business, the company has been actively executing plans for improvement. However, the progress has been slower than anticipated. The company has now reinforced the leadership structure, including changes at the regional manager level, and has hired nearly one hundred people for various roles to improve commercial coverage and patient activation.</w:t>
      </w:r>
    </w:p>
    <w:p>
      <w:r>
        <w:rPr>
          <w:rFonts w:ascii="等线(中文正文)" w:hAnsi="等线(中文正文)" w:cs="等线(中文正文)" w:eastAsia="等线(中文正文)"/>
          <w:b w:val="false"/>
          <w:i w:val="false"/>
          <w:sz w:val="20"/>
        </w:rPr>
        <w:t/>
      </w:r>
    </w:p>
    <w:p>
      <w:pPr>
        <w:pStyle w:val="ab"/>
      </w:pPr>
      <w:r>
        <w:t>What was the reason for initiating buybacks and why are they being suspended?</w:t>
      </w:r>
    </w:p>
    <w:p>
      <w:r>
        <w:rPr>
          <w:rFonts w:ascii="等线(中文正文)" w:hAnsi="等线(中文正文)" w:cs="等线(中文正文)" w:eastAsia="等线(中文正文)"/>
          <w:b w:val="false"/>
          <w:i w:val="false"/>
          <w:sz w:val="20"/>
        </w:rPr>
        <w:t>发言人1：The initiation of buybacks was based on the company's confidence in its capital and outlook. The buybacks are being suspended due to the current stock price, the outlook for the company, and the belief that the use of capital is a great investment. The company intends to use the two billion dollars for buybacks as soon as the shareholder vote is completed, pending no further restrictions.</w:t>
      </w:r>
    </w:p>
    <w:p>
      <w:r>
        <w:rPr>
          <w:rFonts w:ascii="等线(中文正文)" w:hAnsi="等线(中文正文)" w:cs="等线(中文正文)" w:eastAsia="等线(中文正文)"/>
          <w:b w:val="false"/>
          <w:i w:val="false"/>
          <w:sz w:val="20"/>
        </w:rPr>
        <w:t/>
      </w:r>
    </w:p>
    <w:p>
      <w:pPr>
        <w:pStyle w:val="ab"/>
      </w:pPr>
      <w:r>
        <w:t>Is Boston Scientific prepared to add more cash to the transaction if required, and what is their stance on the deal's value?</w:t>
      </w:r>
    </w:p>
    <w:p>
      <w:r>
        <w:rPr>
          <w:rFonts w:ascii="等线(中文正文)" w:hAnsi="等线(中文正文)" w:cs="等线(中文正文)" w:eastAsia="等线(中文正文)"/>
          <w:b w:val="false"/>
          <w:i w:val="false"/>
          <w:sz w:val="20"/>
        </w:rPr>
        <w:t>发言人1：Boston Scientific is prepared to add more cash to the transaction if required. They remain committed to the deal at the current or previous valuation, despite the pullback in stock and degradation in the overall transaction value. They focus on the momentum of the business and the potential addition of Panamanian assets, which they believe will maintain and enhance the momentum of their existing business.</w:t>
      </w:r>
    </w:p>
    <w:p>
      <w:r>
        <w:rPr>
          <w:rFonts w:ascii="等线(中文正文)" w:hAnsi="等线(中文正文)" w:cs="等线(中文正文)" w:eastAsia="等线(中文正文)"/>
          <w:b w:val="false"/>
          <w:i w:val="false"/>
          <w:sz w:val="20"/>
        </w:rPr>
        <w:t/>
      </w:r>
    </w:p>
    <w:p>
      <w:pPr>
        <w:pStyle w:val="ab"/>
      </w:pPr>
      <w:r>
        <w:t>What is the outlook for standalone growth in the current and coming years?</w:t>
      </w:r>
    </w:p>
    <w:p>
      <w:r>
        <w:rPr>
          <w:rFonts w:ascii="等线(中文正文)" w:hAnsi="等线(中文正文)" w:cs="等线(中文正文)" w:eastAsia="等线(中文正文)"/>
          <w:b w:val="false"/>
          <w:i w:val="false"/>
          <w:sz w:val="20"/>
        </w:rPr>
        <w:t>发言人1：The outlook for standalone growth is decelerating and is expected to be slower than before. The global market for standalone is showing a trend towards stronger commitments in weaker weeks, resulting in a stronger end-to-end standard. The company aims to prove that the investments they are making will yield stronger results over time, but the current outlook is a reflection of overcoming very large one-time efficiency issues.</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2026-04-22T14:29:26Z</dcterms:created>
  <dc:creator>Apache POI</dc:creator>
</cp:coreProperties>
</file>