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【摩根士丹利】TMT-人工智能代理的崛起-全球影响_导读</w:t>
      </w:r>
    </w:p>
    <w:p>
      <w:pPr>
        <w:pStyle w:val="a0"/>
        <w:jc w:val="center"/>
      </w:pPr>
      <w:r>
        <w:t>2026年04月21日 23:16</w:t>
      </w:r>
    </w:p>
    <w:p>
      <w:pPr>
        <w:pStyle w:val="a7"/>
      </w:pPr>
      <w:r>
        <w:t>关键词</w:t>
      </w:r>
    </w:p>
    <w:p>
      <w:r>
        <w:rPr>
          <w:rFonts w:ascii="等线(中文正文)" w:hAnsi="等线(中文正文)" w:cs="等线(中文正文)" w:eastAsia="等线(中文正文)"/>
          <w:b w:val="false"/>
          <w:i w:val="false"/>
          <w:sz w:val="20"/>
        </w:rPr>
        <w:t xml:space="preserve">AI CPU GPU TSMC ARM NVIDIA AMD ASP DRAM ABF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随着AI技术，尤其是Agent to AI的发展，对CPU、内存和相关硬件的需求显著增长，反映出AI系统架构从简单流程向多步骤分支流程转变，导致CPU协调和数据移动需求上升，成为系统瓶颈。AI的演进促使CPU在处理工作负载中的占比增加，同时，DRAM和ABF基板需求也随之增长。半导体巨头如TSMC、Samsung、Micron等正从CPU和AI复杂度的提升中获益，标志着内存和硬件组件供应商面临新的机遇与挑战。AMD、NVIDIA、Apple等硬件与软件公司也在AI领域崭露头角，凸显AI对半导体行业乃至全球经济的深远影响。这一系列变化不仅推动了技术创新，还加速了相关产业的整合与发展，展现出AI技术在推动全球经济转型中的关键作用。</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 Agent转型与全球影响探讨</w:t>
      </w:r>
    </w:p>
    <w:p>
      <w:r>
        <w:rPr>
          <w:rFonts w:ascii="等线(中文正文)" w:hAnsi="等线(中文正文)" w:cs="等线(中文正文)" w:eastAsia="等线(中文正文)"/>
          <w:b w:val="false"/>
          <w:i w:val="false"/>
          <w:sz w:val="20"/>
        </w:rPr>
        <w:t>对话围绕AI Agent转型展开，讨论了从生成答案到执行任务的转变，以及这一变化对系统架构的影响。强调了CPU在新架构中的核心作用，以及内存和复杂系统设计的重要性。预计到2030年，增量CPU时间将达3250亿至6000亿美元，占总服务器CPU时间的1%以上。</w:t>
      </w:r>
    </w:p>
    <w:p>
      <w:r>
        <w:rPr>
          <w:rFonts w:ascii="等线(中文正文)" w:hAnsi="等线(中文正文)" w:cs="等线(中文正文)" w:eastAsia="等线(中文正文)"/>
          <w:b w:val="false"/>
          <w:i w:val="false"/>
          <w:sz w:val="20"/>
        </w:rPr>
        <w:t/>
      </w:r>
    </w:p>
    <w:p>
      <w:pPr>
        <w:pStyle w:val="ab"/>
        <w:numPr>
          <w:numId w:val="2"/>
        </w:numPr>
      </w:pPr>
      <w:r>
        <w:t>05:11 AI驱动下的内存与CPU供应链分析</w:t>
      </w:r>
    </w:p>
    <w:p>
      <w:r>
        <w:rPr>
          <w:rFonts w:ascii="等线(中文正文)" w:hAnsi="等线(中文正文)" w:cs="等线(中文正文)" w:eastAsia="等线(中文正文)"/>
          <w:b w:val="false"/>
          <w:i w:val="false"/>
          <w:sz w:val="20"/>
        </w:rPr>
        <w:t>对话深入探讨了由AI驱动的内存与CPU市场需求增长，特别是DRAM需求从15亿到45亿的显著提升，以及这一趋势对行业供需关系的影响。分析指出，三星、海力士等企业将持续受益于强劲的内存需求和工作流程优化带来的价格稳定增长。此外，CPU生态系统中的瓶颈，如TSMC的CPU制造和ABF基板供应，正面临结构性短缺，成为行业关注焦点。展望未来，AI应用从GPU转向协调与内存的复杂系统，将推动整体AI系统速度与效率的提升，从而进一步拉动下游硬件需求。</w:t>
      </w:r>
    </w:p>
    <w:p>
      <w:r>
        <w:rPr>
          <w:rFonts w:ascii="等线(中文正文)" w:hAnsi="等线(中文正文)" w:cs="等线(中文正文)" w:eastAsia="等线(中文正文)"/>
          <w:b w:val="false"/>
          <w:i w:val="false"/>
          <w:sz w:val="20"/>
        </w:rPr>
        <w:t/>
      </w:r>
    </w:p>
    <w:p>
      <w:pPr>
        <w:pStyle w:val="ab"/>
        <w:numPr>
          <w:numId w:val="3"/>
        </w:numPr>
      </w:pPr>
      <w:r>
        <w:t>10:15 AI服务器需求激增，推动半导体供应链增长</w:t>
      </w:r>
    </w:p>
    <w:p>
      <w:r>
        <w:rPr>
          <w:rFonts w:ascii="等线(中文正文)" w:hAnsi="等线(中文正文)" w:cs="等线(中文正文)" w:eastAsia="等线(中文正文)"/>
          <w:b w:val="false"/>
          <w:i w:val="false"/>
          <w:sz w:val="20"/>
        </w:rPr>
        <w:t>对话讨论了AI服务器需求的激增对半导体供应链的影响，包括对ABF基板、CPU插座和连接器供应商的利好，以及TSMC在CPU代工市场的主导地位。随着AI服务器需求的持续增长，预计到2030年，市场将增长至160亿美元以上，年复合增长率达18%。此外，高端封装技术的需求增加，以及ABF基板在CPU和网络芯片中的应用，将推动市场进一步扩张。TSMC作为主要的CPU代工厂商，预计其市场份额将从2026年的70%增长到2028年的75%，并受益于更先进的制程技术。</w:t>
      </w:r>
    </w:p>
    <w:p>
      <w:r>
        <w:rPr>
          <w:rFonts w:ascii="等线(中文正文)" w:hAnsi="等线(中文正文)" w:cs="等线(中文正文)" w:eastAsia="等线(中文正文)"/>
          <w:b w:val="false"/>
          <w:i w:val="false"/>
          <w:sz w:val="20"/>
        </w:rPr>
        <w:t/>
      </w:r>
    </w:p>
    <w:p>
      <w:pPr>
        <w:pStyle w:val="ab"/>
        <w:numPr>
          <w:numId w:val="4"/>
        </w:numPr>
      </w:pPr>
      <w:r>
        <w:t>19:02 科技公司营收与AI服务器芯片趋势分析</w:t>
      </w:r>
    </w:p>
    <w:p>
      <w:r>
        <w:rPr>
          <w:rFonts w:ascii="等线(中文正文)" w:hAnsi="等线(中文正文)" w:cs="等线(中文正文)" w:eastAsia="等线(中文正文)"/>
          <w:b w:val="false"/>
          <w:i w:val="false"/>
          <w:sz w:val="20"/>
        </w:rPr>
        <w:t>对话讨论了GUC IT因ARM CPU需求激增而实现的营收增长，以及其与谷歌和微软的合作前景。同时，分析了ages公司通过收购在AI高性能计算领域的扩张，以及SB公司作为AI服务器BMC关键供应商的市场地位提升。此外，还提到了内存技术迁移趋势，以及legacy memory面临的挑战。</w:t>
      </w:r>
    </w:p>
    <w:p>
      <w:r>
        <w:rPr>
          <w:rFonts w:ascii="等线(中文正文)" w:hAnsi="等线(中文正文)" w:cs="等线(中文正文)" w:eastAsia="等线(中文正文)"/>
          <w:b w:val="false"/>
          <w:i w:val="false"/>
          <w:sz w:val="20"/>
        </w:rPr>
        <w:t/>
      </w:r>
    </w:p>
    <w:p>
      <w:pPr>
        <w:pStyle w:val="ab"/>
        <w:numPr>
          <w:numId w:val="5"/>
        </w:numPr>
      </w:pPr>
      <w:r>
        <w:t>24:58 优选板块与股票分析：记忆、ABF及CPU行业前景</w:t>
      </w:r>
    </w:p>
    <w:p>
      <w:r>
        <w:rPr>
          <w:rFonts w:ascii="等线(中文正文)" w:hAnsi="等线(中文正文)" w:cs="等线(中文正文)" w:eastAsia="等线(中文正文)"/>
          <w:b w:val="false"/>
          <w:i w:val="false"/>
          <w:sz w:val="20"/>
        </w:rPr>
        <w:t>讨论了在艰难的市场环境下，优选的行业板块包括记忆、ABF（高级基板薄膜）和CPU，以及这些板块中的领头股票。分析指出，记忆行业因KAI的持续增长和高容量需求展现出强劲的盈利转化能力，预计LTA将改变记忆行业的周期性，推动估值扩张。ABF领域，推荐关注作为主要CPU软件供应商的股票，因其在LMD视频领域的应用及超大规模计算芯片的供应。CPU行业，TSMC因在CPU制造中的高市场份额和向更先进工艺的迁移而被看好。此外，提到某股票因台湾证券交易所的交易限制而暂时表现不佳，但其基本面良好，预期解禁后将超越同行。最后，强调了行业趋势和股票基本面对于投资决策的重要性，并预告了后续的市场分析活动。</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首先强调了Morgan Stanley Asia TMT周会议仅面向摩根斯坦利的机构客户和财务顾问，不向媒体开放，且讨论内容可能被记录。他随后介绍了AI的演进，特别是从AI代理到生成器的转变，指出这一过程显著提升了CPU在AI系统中的角色，导致CPU在系统工作负载中的占比显著增加，从而推动了对更高性能CPU、DRAM和持久内存的需求。他预计到2030年，AI将推动CPU市场规模增长至数千亿美元，特别提到了ABF基板在CPU封装中的关键作用以及对TSMC、Samsung和Micron等企业的潜在影响。此外，他还讨论了内存市场，特别是DRAM的未来趋势，以及设计公司如UMC和力积电的市场机遇。最后，他强调了未来市场策略的重点应放在包括内存、CPU封装、服务器CPU等领域的投资上，以应对AI带来的机遇和挑战。</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问：How does the new AI workflow differ from the previous simple step system?</w:t>
      </w:r>
    </w:p>
    <w:p>
      <w:r>
        <w:rPr>
          <w:rFonts w:ascii="等线(中文正文)" w:hAnsi="等线(中文正文)" w:cs="等线(中文正文)" w:eastAsia="等线(中文正文)"/>
          <w:b w:val="false"/>
          <w:i w:val="false"/>
          <w:sz w:val="20"/>
        </w:rPr>
        <w:t>发言人1 答：In the new AI workflow, the system plans the task, retrieves information from memory or database, and coordinates with external tools or APIs. It then executes text, sometimes in parallel, evaluates the results, and iterates, which is a multistep branching workflow unlike the simple step system where a user inputs a prompt and a GPU runs the influence to generate an output.</w:t>
      </w:r>
    </w:p>
    <w:p>
      <w:r>
        <w:rPr>
          <w:rFonts w:ascii="等线(中文正文)" w:hAnsi="等线(中文正文)" w:cs="等线(中文正文)" w:eastAsia="等线(中文正文)"/>
          <w:b w:val="false"/>
          <w:i w:val="false"/>
          <w:sz w:val="20"/>
        </w:rPr>
        <w:t/>
      </w:r>
    </w:p>
    <w:p>
      <w:pPr>
        <w:pStyle w:val="ab"/>
      </w:pPr>
      <w:r>
        <w:t>发言人1 问：What are the three layers of the architecture shift in AI systems and their functions?</w:t>
      </w:r>
    </w:p>
    <w:p>
      <w:r>
        <w:rPr>
          <w:rFonts w:ascii="等线(中文正文)" w:hAnsi="等线(中文正文)" w:cs="等线(中文正文)" w:eastAsia="等线(中文正文)"/>
          <w:b w:val="false"/>
          <w:i w:val="false"/>
          <w:sz w:val="20"/>
        </w:rPr>
        <w:t>发言人1 答：The architecture shift in AI systems consists of three layers: the GPU layer which is the brain handling influence; the CPU layer which handles orchestration; and the memory level which is the knowledge base storing context and states. The critical point is that the GPU doesn't think but the CPU does the doing, including model calls, task scheduling, workflow management, and maintaining context and coordination among multiple agents.</w:t>
      </w:r>
    </w:p>
    <w:p>
      <w:r>
        <w:rPr>
          <w:rFonts w:ascii="等线(中文正文)" w:hAnsi="等线(中文正文)" w:cs="等线(中文正文)" w:eastAsia="等线(中文正文)"/>
          <w:b w:val="false"/>
          <w:i w:val="false"/>
          <w:sz w:val="20"/>
        </w:rPr>
        <w:t/>
      </w:r>
    </w:p>
    <w:p>
      <w:pPr>
        <w:pStyle w:val="ab"/>
      </w:pPr>
      <w:r>
        <w:t>发言人1 问：What are the structural implications of the new AI systems on CPUs and memory?</w:t>
      </w:r>
    </w:p>
    <w:p>
      <w:r>
        <w:rPr>
          <w:rFonts w:ascii="等线(中文正文)" w:hAnsi="等线(中文正文)" w:cs="等线(中文正文)" w:eastAsia="等线(中文正文)"/>
          <w:b w:val="false"/>
          <w:i w:val="false"/>
          <w:sz w:val="20"/>
        </w:rPr>
        <w:t>发言人1 答：The structural implications of the new AI systems are a rise in CPU intensity at the cluster level with a higher CPU to GPU ratio as workflows become more complex, an increase in the demand for persistent memory, and a more complex system with additional components like more CPUs, DM, networking, and storage.</w:t>
      </w:r>
    </w:p>
    <w:p>
      <w:r>
        <w:rPr>
          <w:rFonts w:ascii="等线(中文正文)" w:hAnsi="等线(中文正文)" w:cs="等线(中文正文)" w:eastAsia="等线(中文正文)"/>
          <w:b w:val="false"/>
          <w:i w:val="false"/>
          <w:sz w:val="20"/>
        </w:rPr>
        <w:t/>
      </w:r>
    </w:p>
    <w:p>
      <w:pPr>
        <w:pStyle w:val="ab"/>
      </w:pPr>
      <w:r>
        <w:t>发言人1 问：How is the demand for CPUs projected to affect the industry supply by 2023?</w:t>
      </w:r>
    </w:p>
    <w:p>
      <w:r>
        <w:rPr>
          <w:rFonts w:ascii="等线(中文正文)" w:hAnsi="等线(中文正文)" w:cs="等线(中文正文)" w:eastAsia="等线(中文正文)"/>
          <w:b w:val="false"/>
          <w:i w:val="false"/>
          <w:sz w:val="20"/>
        </w:rPr>
        <w:t>发言人1 答：The demand for CPUs is projected to result in an incremental uplift in the demand for DRAM from 15 billion to 45 billion exhibit by 2023, which is equivalent to a 26 to 77 percent growth in the industry supply. This growth is in addition to the demand for GPUs and not a replacement.</w:t>
      </w:r>
    </w:p>
    <w:p>
      <w:r>
        <w:rPr>
          <w:rFonts w:ascii="等线(中文正文)" w:hAnsi="等线(中文正文)" w:cs="等线(中文正文)" w:eastAsia="等线(中文正文)"/>
          <w:b w:val="false"/>
          <w:i w:val="false"/>
          <w:sz w:val="20"/>
        </w:rPr>
        <w:t/>
      </w:r>
    </w:p>
    <w:p>
      <w:pPr>
        <w:pStyle w:val="ab"/>
      </w:pPr>
      <w:r>
        <w:t>发言人1 问：What companies and components are expected to benefit from the growth in CPU demand?</w:t>
      </w:r>
    </w:p>
    <w:p>
      <w:r>
        <w:rPr>
          <w:rFonts w:ascii="等线(中文正文)" w:hAnsi="等线(中文正文)" w:cs="等线(中文正文)" w:eastAsia="等线(中文正文)"/>
          <w:b w:val="false"/>
          <w:i w:val="false"/>
          <w:sz w:val="20"/>
        </w:rPr>
        <w:t>发言人1 答：Companies and components expected to benefit from the growth in CPU demand include SK Hynix, Samsung, and Micron with strong pricing driven by persistent memory demand and agent-based workflows. Additionally, there is exposure to CPUs through AMD and Intel, and the ecosystem around the CPU with companies like TSMC dominating the CPU foundry and ABF substrate suppliers like Samung Micro. There are also opportunities in complex packages and interconnects like SpeedMounts and Renesas.</w:t>
      </w:r>
    </w:p>
    <w:p>
      <w:r>
        <w:rPr>
          <w:rFonts w:ascii="等线(中文正文)" w:hAnsi="等线(中文正文)" w:cs="等线(中文正文)" w:eastAsia="等线(中文正文)"/>
          <w:b w:val="false"/>
          <w:i w:val="false"/>
          <w:sz w:val="20"/>
        </w:rPr>
        <w:t/>
      </w:r>
    </w:p>
    <w:p>
      <w:pPr>
        <w:pStyle w:val="ab"/>
      </w:pPr>
      <w:r>
        <w:t>发言人1 问：What changes have been made to the model and how will they impact earnings and revenue growth?</w:t>
      </w:r>
    </w:p>
    <w:p>
      <w:r>
        <w:rPr>
          <w:rFonts w:ascii="等线(中文正文)" w:hAnsi="等线(中文正文)" w:cs="等线(中文正文)" w:eastAsia="等线(中文正文)"/>
          <w:b w:val="false"/>
          <w:i w:val="false"/>
          <w:sz w:val="20"/>
        </w:rPr>
        <w:t>发言人1 答：Changes made to the model include an increase in the assumed DRAM prices and a higher conviction on long-term margins, especially with strong down payments and pricing now extending into 2027 and early 2028. This is not just due to volume but also pricing and margin sustainability. As a result, earnings per share (EPS) upgrades are forecasted for both Samba and Hynix throughout 2026 and into 2028.</w:t>
      </w:r>
    </w:p>
    <w:p>
      <w:r>
        <w:rPr>
          <w:rFonts w:ascii="等线(中文正文)" w:hAnsi="等线(中文正文)" w:cs="等线(中文正文)" w:eastAsia="等线(中文正文)"/>
          <w:b w:val="false"/>
          <w:i w:val="false"/>
          <w:sz w:val="20"/>
        </w:rPr>
        <w:t/>
      </w:r>
    </w:p>
    <w:p>
      <w:pPr>
        <w:pStyle w:val="ab"/>
      </w:pPr>
      <w:r>
        <w:t>发言人1 问：Why is ABF substrate considered critical and what is the forecast for its demand and supply?</w:t>
      </w:r>
    </w:p>
    <w:p>
      <w:r>
        <w:rPr>
          <w:rFonts w:ascii="等线(中文正文)" w:hAnsi="等线(中文正文)" w:cs="等线(中文正文)" w:eastAsia="等线(中文正文)"/>
          <w:b w:val="false"/>
          <w:i w:val="false"/>
          <w:sz w:val="20"/>
        </w:rPr>
        <w:t>发言人1 答：ABF substrate is considered critical because it is at a structural under supply due to the increased complexity in CPUs and AI. There is a view that ABF will see significant demand growth, with advanced packaging being essential for higher performance chips, including CPUs and networking chips. The demand for ABF is rising as the next generation of services requires more advanced packaging.</w:t>
      </w:r>
    </w:p>
    <w:p>
      <w:r>
        <w:rPr>
          <w:rFonts w:ascii="等线(中文正文)" w:hAnsi="等线(中文正文)" w:cs="等线(中文正文)" w:eastAsia="等线(中文正文)"/>
          <w:b w:val="false"/>
          <w:i w:val="false"/>
          <w:sz w:val="20"/>
        </w:rPr>
        <w:t/>
      </w:r>
    </w:p>
    <w:p>
      <w:pPr>
        <w:pStyle w:val="ab"/>
      </w:pPr>
      <w:r>
        <w:t>发言人1 问：Which companies are the main suppliers for unmet RON coverage and PCB, and how will they benefit?</w:t>
      </w:r>
    </w:p>
    <w:p>
      <w:r>
        <w:rPr>
          <w:rFonts w:ascii="等线(中文正文)" w:hAnsi="等线(中文正文)" w:cs="等线(中文正文)" w:eastAsia="等线(中文正文)"/>
          <w:b w:val="false"/>
          <w:i w:val="false"/>
          <w:sz w:val="20"/>
        </w:rPr>
        <w:t>发言人1 答：The main suppliers for unmet RON coverage are IT, Micron, and Evid, with IT expected to see the biggest benefit due to its supply of ABF to AMD, Nvidia, and Grace ACPU. Additionally, South Asian PCB will also benefit from increased ABF consumption, although its exposure to ACPU is smaller compared to Micron.</w:t>
      </w:r>
    </w:p>
    <w:p>
      <w:r>
        <w:rPr>
          <w:rFonts w:ascii="等线(中文正文)" w:hAnsi="等线(中文正文)" w:cs="等线(中文正文)" w:eastAsia="等线(中文正文)"/>
          <w:b w:val="false"/>
          <w:i w:val="false"/>
          <w:sz w:val="20"/>
        </w:rPr>
        <w:t/>
      </w:r>
    </w:p>
    <w:p>
      <w:pPr>
        <w:pStyle w:val="ab"/>
      </w:pPr>
      <w:r>
        <w:t>发言人1 问：How could smaller suppliers like Endings benefit from the focus of larger suppliers on AI server chips?</w:t>
      </w:r>
    </w:p>
    <w:p>
      <w:r>
        <w:rPr>
          <w:rFonts w:ascii="等线(中文正文)" w:hAnsi="等线(中文正文)" w:cs="等线(中文正文)" w:eastAsia="等线(中文正文)"/>
          <w:b w:val="false"/>
          <w:i w:val="false"/>
          <w:sz w:val="20"/>
        </w:rPr>
        <w:t>发言人1 答：Smaller suppliers like Endings could benefit from the focus of larger suppliers such as Micron and Evid on making ABF for AI server or server CPU customers. This focus may lead to flows of orders to smaller suppliers like Endings, especially given that the majority of capacity is located in China, which puts them at a disadvantage in competing with dominant competitors for U.S. space customers.</w:t>
      </w:r>
    </w:p>
    <w:p>
      <w:r>
        <w:rPr>
          <w:rFonts w:ascii="等线(中文正文)" w:hAnsi="等线(中文正文)" w:cs="等线(中文正文)" w:eastAsia="等线(中文正文)"/>
          <w:b w:val="false"/>
          <w:i w:val="false"/>
          <w:sz w:val="20"/>
        </w:rPr>
        <w:t/>
      </w:r>
    </w:p>
    <w:p>
      <w:pPr>
        <w:pStyle w:val="ab"/>
      </w:pPr>
      <w:r>
        <w:t>发言人1 问：What is the potential benefit for suppliers like L and FIT in the server connector and cable market?</w:t>
      </w:r>
    </w:p>
    <w:p>
      <w:r>
        <w:rPr>
          <w:rFonts w:ascii="等线(中文正文)" w:hAnsi="等线(中文正文)" w:cs="等线(中文正文)" w:eastAsia="等线(中文正文)"/>
          <w:b w:val="false"/>
          <w:i w:val="false"/>
          <w:sz w:val="20"/>
        </w:rPr>
        <w:t>发言人1 答：Suppliers like L and FIT could benefit from a significant increase in service CPU socket supply, with an estimated increase of around 7% revenue outside for L and an additional 2% from FIT. This is due to the high demand for server connectors and cables.</w:t>
      </w:r>
    </w:p>
    <w:p>
      <w:r>
        <w:rPr>
          <w:rFonts w:ascii="等线(中文正文)" w:hAnsi="等线(中文正文)" w:cs="等线(中文正文)" w:eastAsia="等线(中文正文)"/>
          <w:b w:val="false"/>
          <w:i w:val="false"/>
          <w:sz w:val="20"/>
        </w:rPr>
        <w:t/>
      </w:r>
    </w:p>
    <w:p>
      <w:pPr>
        <w:pStyle w:val="ab"/>
      </w:pPr>
      <w:r>
        <w:t>发言人1 问：What is the impact of the increase in server CPU business on the profitability of L and FIT?</w:t>
      </w:r>
    </w:p>
    <w:p>
      <w:r>
        <w:rPr>
          <w:rFonts w:ascii="等线(中文正文)" w:hAnsi="等线(中文正文)" w:cs="等线(中文正文)" w:eastAsia="等线(中文正文)"/>
          <w:b w:val="false"/>
          <w:i w:val="false"/>
          <w:sz w:val="20"/>
        </w:rPr>
        <w:t>发言人1 答：The increase in server CPU business is likely to enhance the profitability of L and FIT, as their service CPU socket business is margin creative, with a growth margin around 10% to 15% higher than their corporate average.</w:t>
      </w:r>
    </w:p>
    <w:p>
      <w:r>
        <w:rPr>
          <w:rFonts w:ascii="等线(中文正文)" w:hAnsi="等线(中文正文)" w:cs="等线(中文正文)" w:eastAsia="等线(中文正文)"/>
          <w:b w:val="false"/>
          <w:i w:val="false"/>
          <w:sz w:val="20"/>
        </w:rPr>
        <w:t/>
      </w:r>
    </w:p>
    <w:p>
      <w:pPr>
        <w:pStyle w:val="ab"/>
      </w:pPr>
      <w:r>
        <w:t>发言人1 问：How is the increase in server CPU business expected to affect companies like J and TWS, and what is their margin contribution?</w:t>
      </w:r>
    </w:p>
    <w:p>
      <w:r>
        <w:rPr>
          <w:rFonts w:ascii="等线(中文正文)" w:hAnsi="等线(中文正文)" w:cs="等线(中文正文)" w:eastAsia="等线(中文正文)"/>
          <w:b w:val="false"/>
          <w:i w:val="false"/>
          <w:sz w:val="20"/>
        </w:rPr>
        <w:t>发言人1 答：The increase in server CPU business is expected to significantly affect companies like J and TWS, with J likely benefiting from the rise in demand for MLCC and other passives components, which in turn will increase their capacity and serve their clients better. TWS, on the other hand, is predicted to benefit the most from the rise in original AI server demand, with a substantial portion of their profit still coming from their traditional server business.</w:t>
      </w:r>
    </w:p>
    <w:p>
      <w:r>
        <w:rPr>
          <w:rFonts w:ascii="等线(中文正文)" w:hAnsi="等线(中文正文)" w:cs="等线(中文正文)" w:eastAsia="等线(中文正文)"/>
          <w:b w:val="false"/>
          <w:i w:val="false"/>
          <w:sz w:val="20"/>
        </w:rPr>
        <w:t/>
      </w:r>
    </w:p>
    <w:p>
      <w:pPr>
        <w:pStyle w:val="ab"/>
      </w:pPr>
      <w:r>
        <w:t>发言人1 问：What are the implications of the greater China conduct team's findings for TSMC?</w:t>
      </w:r>
    </w:p>
    <w:p>
      <w:r>
        <w:rPr>
          <w:rFonts w:ascii="等线(中文正文)" w:hAnsi="等线(中文正文)" w:cs="等线(中文正文)" w:eastAsia="等线(中文正文)"/>
          <w:b w:val="false"/>
          <w:i w:val="false"/>
          <w:sz w:val="20"/>
        </w:rPr>
        <w:t>发言人1 答：The implications of the greater China conduct team's findings for TSMC include a strong server CPU demand, with an expectation for revenue from foundry to reach nearly $3 billion in 2026 and $37 billion by 2028. TSMC is forecasted to reach around 70% to 75% of the market share by the second half of 2027, driven by the continued migration of CPUs to advanced nodes like 29um and 3nm, which are both one generation ahead of the previous generation.</w:t>
      </w:r>
    </w:p>
    <w:p>
      <w:r>
        <w:rPr>
          <w:rFonts w:ascii="等线(中文正文)" w:hAnsi="等线(中文正文)" w:cs="等线(中文正文)" w:eastAsia="等线(中文正文)"/>
          <w:b w:val="false"/>
          <w:i w:val="false"/>
          <w:sz w:val="20"/>
        </w:rPr>
        <w:t/>
      </w:r>
    </w:p>
    <w:p>
      <w:pPr>
        <w:pStyle w:val="ab"/>
      </w:pPr>
      <w:r>
        <w:t>发言人1 问：How is GUC positioned to benefit from the surging CPU demand?</w:t>
      </w:r>
    </w:p>
    <w:p>
      <w:r>
        <w:rPr>
          <w:rFonts w:ascii="等线(中文正文)" w:hAnsi="等线(中文正文)" w:cs="等线(中文正文)" w:eastAsia="等线(中文正文)"/>
          <w:b w:val="false"/>
          <w:i w:val="false"/>
          <w:sz w:val="20"/>
        </w:rPr>
        <w:t>发言人1 答：GUC is positioned to benefit significantly from the surging CPU demand, with an estimated revenue outside of GUC in 2026 from strong CPU demand. Our checks suggest a strong general demand for ARM-based CPU, with Google CPU shipment expected to grow to 1.5 billion units in 2026, contributing over 50% of GUC's 2026 revenue. Additionally, GUC helps with cobos CPU for Microsoft, which could lead to an extra revenue contribution of 500 to 600 million US dollars in 2027 or 2028.</w:t>
      </w:r>
    </w:p>
    <w:p>
      <w:r>
        <w:rPr>
          <w:rFonts w:ascii="等线(中文正文)" w:hAnsi="等线(中文正文)" w:cs="等线(中文正文)" w:eastAsia="等线(中文正文)"/>
          <w:b w:val="false"/>
          <w:i w:val="false"/>
          <w:sz w:val="20"/>
        </w:rPr>
        <w:t/>
      </w:r>
    </w:p>
    <w:p>
      <w:pPr>
        <w:pStyle w:val="ab"/>
      </w:pPr>
      <w:r>
        <w:t>发言人1 问：What is the position of design companies like Amlogic and Samba in the AI market?</w:t>
      </w:r>
    </w:p>
    <w:p>
      <w:r>
        <w:rPr>
          <w:rFonts w:ascii="等线(中文正文)" w:hAnsi="等线(中文正文)" w:cs="等线(中文正文)" w:eastAsia="等线(中文正文)"/>
          <w:b w:val="false"/>
          <w:i w:val="false"/>
          <w:sz w:val="20"/>
        </w:rPr>
        <w:t>发言人1 答：Design companies like Amlogic and Samba are positioned to benefit from the rise in CPU intensity in AI through the BMCA content in servers. Amlogic is the key beneficiary through the BMCA content in servers, which are key components on the server board. However, visibility into project timelines for Samba is currently lacking, and therefore they remain equivalent in their position.</w:t>
      </w:r>
    </w:p>
    <w:p>
      <w:r>
        <w:rPr>
          <w:rFonts w:ascii="等线(中文正文)" w:hAnsi="等线(中文正文)" w:cs="等线(中文正文)" w:eastAsia="等线(中文正文)"/>
          <w:b w:val="false"/>
          <w:i w:val="false"/>
          <w:sz w:val="20"/>
        </w:rPr>
        <w:t/>
      </w:r>
    </w:p>
    <w:p>
      <w:pPr>
        <w:pStyle w:val="ab"/>
      </w:pPr>
      <w:r>
        <w:t>发言人1 问：What is the expected impact of growing demand for CPUs on SBSPMC revenue?</w:t>
      </w:r>
    </w:p>
    <w:p>
      <w:r>
        <w:rPr>
          <w:rFonts w:ascii="等线(中文正文)" w:hAnsi="等线(中文正文)" w:cs="等线(中文正文)" w:eastAsia="等线(中文正文)"/>
          <w:b w:val="false"/>
          <w:i w:val="false"/>
          <w:sz w:val="20"/>
        </w:rPr>
        <w:t>发言人1 答：The growing demand for CPUs in servers is expected to further lift SBSPMC revenue in the coming years, with the current market share for a specific CPU supplier at 70% in the US and Chinese business. It is anticipated that market share will expand further, including new deals with Google, which could help increase revenue and lead to a 40 to 50 percent increase in Average Selling Price (ASP).</w:t>
      </w:r>
    </w:p>
    <w:p>
      <w:r>
        <w:rPr>
          <w:rFonts w:ascii="等线(中文正文)" w:hAnsi="等线(中文正文)" w:cs="等线(中文正文)" w:eastAsia="等线(中文正文)"/>
          <w:b w:val="false"/>
          <w:i w:val="false"/>
          <w:sz w:val="20"/>
        </w:rPr>
        <w:t/>
      </w:r>
    </w:p>
    <w:p>
      <w:pPr>
        <w:pStyle w:val="ab"/>
      </w:pPr>
      <w:r>
        <w:t>发言人1 问：Which companies currently hold a significant share of the CPU server market, and who are the expected new entrants?</w:t>
      </w:r>
    </w:p>
    <w:p>
      <w:r>
        <w:rPr>
          <w:rFonts w:ascii="等线(中文正文)" w:hAnsi="等线(中文正文)" w:cs="等线(中文正文)" w:eastAsia="等线(中文正文)"/>
          <w:b w:val="false"/>
          <w:i w:val="false"/>
          <w:sz w:val="20"/>
        </w:rPr>
        <w:t>发言人1 答：Meta, Alibaba, and Microsoft currently hold a significant share of the CPU server market with a 70% market share. It is expected that this market share will further expand with new customers such as Oracle and Google, which could help to increase revenue.</w:t>
      </w:r>
    </w:p>
    <w:p>
      <w:r>
        <w:rPr>
          <w:rFonts w:ascii="等线(中文正文)" w:hAnsi="等线(中文正文)" w:cs="等线(中文正文)" w:eastAsia="等线(中文正文)"/>
          <w:b w:val="false"/>
          <w:i w:val="false"/>
          <w:sz w:val="20"/>
        </w:rPr>
        <w:t/>
      </w:r>
    </w:p>
    <w:p>
      <w:pPr>
        <w:pStyle w:val="ab"/>
      </w:pPr>
      <w:r>
        <w:t>发言人1 问：What visibility is provided by customers regarding future sales, and what is the projected revenue growth?</w:t>
      </w:r>
    </w:p>
    <w:p>
      <w:r>
        <w:rPr>
          <w:rFonts w:ascii="等线(中文正文)" w:hAnsi="等线(中文正文)" w:cs="等线(中文正文)" w:eastAsia="等线(中文正文)"/>
          <w:b w:val="false"/>
          <w:i w:val="false"/>
          <w:sz w:val="20"/>
        </w:rPr>
        <w:t>发言人1 答：Customers are now providing forecasts at seven to eight times the single month revenue of SBS. Although SBS could not roll out any double booking, the current dynamic is for shipment to exceed customer needs. The projected revenue growth is aligned with the global capex trend in the industry.</w:t>
      </w:r>
    </w:p>
    <w:p>
      <w:r>
        <w:rPr>
          <w:rFonts w:ascii="等线(中文正文)" w:hAnsi="等线(中文正文)" w:cs="等线(中文正文)" w:eastAsia="等线(中文正文)"/>
          <w:b w:val="false"/>
          <w:i w:val="false"/>
          <w:sz w:val="20"/>
        </w:rPr>
        <w:t/>
      </w:r>
    </w:p>
    <w:p>
      <w:pPr>
        <w:pStyle w:val="ab"/>
      </w:pPr>
      <w:r>
        <w:t>发言人1 问：What factors are influencing the memory market and how is the strong memory cycle expected to affect technology migration?</w:t>
      </w:r>
    </w:p>
    <w:p>
      <w:r>
        <w:rPr>
          <w:rFonts w:ascii="等线(中文正文)" w:hAnsi="等线(中文正文)" w:cs="等线(中文正文)" w:eastAsia="等线(中文正文)"/>
          <w:b w:val="false"/>
          <w:i w:val="false"/>
          <w:sz w:val="20"/>
        </w:rPr>
        <w:t>发言人1 答：The strong memory cycle is expected to drive faster technology migration, for example from the second-generation to the third and fourth generation. As a global market leader with around 40% market share, the company is well-positioned to be a main beneficiary of this trend.</w:t>
      </w:r>
    </w:p>
    <w:p>
      <w:r>
        <w:rPr>
          <w:rFonts w:ascii="等线(中文正文)" w:hAnsi="等线(中文正文)" w:cs="等线(中文正文)" w:eastAsia="等线(中文正文)"/>
          <w:b w:val="false"/>
          <w:i w:val="false"/>
          <w:sz w:val="20"/>
        </w:rPr>
        <w:t/>
      </w:r>
    </w:p>
    <w:p>
      <w:pPr>
        <w:pStyle w:val="ab"/>
      </w:pPr>
      <w:r>
        <w:t>发言人1 问：What concerns are there regarding legacy memory and its potential profitability?</w:t>
      </w:r>
    </w:p>
    <w:p>
      <w:r>
        <w:rPr>
          <w:rFonts w:ascii="等线(中文正文)" w:hAnsi="等线(中文正文)" w:cs="等线(中文正文)" w:eastAsia="等线(中文正文)"/>
          <w:b w:val="false"/>
          <w:i w:val="false"/>
          <w:sz w:val="20"/>
        </w:rPr>
        <w:t>发言人1 答：There is a cautious view on legacy memory because most general servers have migrated to DRAM, leaving less than ten percent penetration. While there is still technical demand in the near term, the momentum is decelerating. Legacy memory vendors such as Winbond could still see high profitability in the near term, but share price reactions to profitability declarations are expected.</w:t>
      </w:r>
    </w:p>
    <w:p>
      <w:r>
        <w:rPr>
          <w:rFonts w:ascii="等线(中文正文)" w:hAnsi="等线(中文正文)" w:cs="等线(中文正文)" w:eastAsia="等线(中文正文)"/>
          <w:b w:val="false"/>
          <w:i w:val="false"/>
          <w:sz w:val="20"/>
        </w:rPr>
        <w:t/>
      </w:r>
    </w:p>
    <w:p>
      <w:pPr>
        <w:pStyle w:val="ab"/>
      </w:pPr>
      <w:r>
        <w:t>发言人1 问：Which stocks does the speaker prefer and why?</w:t>
      </w:r>
    </w:p>
    <w:p>
      <w:r>
        <w:rPr>
          <w:rFonts w:ascii="等线(中文正文)" w:hAnsi="等线(中文正文)" w:cs="等线(中文正文)" w:eastAsia="等线(中文正文)"/>
          <w:b w:val="false"/>
          <w:i w:val="false"/>
          <w:sz w:val="20"/>
        </w:rPr>
        <w:t>发言人1 答：The preferred stocks are memory and ABF substance and packaging, along with select foundry names and CPUs. The preference for memory is driven by the strongest conviction and earnings visibility from AGI and persistent memory, with potential for rerating and multiple expansion. For ABF, the focus is on the industry's ability to comment over to things done, and for CPUs, IT is a major supplier to LAMD and also a significant supplier of CPU sub components for ASIC chips for hyperscalers.</w:t>
      </w:r>
    </w:p>
    <w:p>
      <w:r>
        <w:rPr>
          <w:rFonts w:ascii="等线(中文正文)" w:hAnsi="等线(中文正文)" w:cs="等线(中文正文)" w:eastAsia="等线(中文正文)"/>
          <w:b w:val="false"/>
          <w:i w:val="false"/>
          <w:sz w:val="20"/>
        </w:rPr>
        <w:t/>
      </w:r>
    </w:p>
    <w:p>
      <w:pPr>
        <w:pStyle w:val="ab"/>
      </w:pPr>
      <w:r>
        <w:t>发言人1 问：Why is IT's stock considered preferable over other companies in the industry?</w:t>
      </w:r>
    </w:p>
    <w:p>
      <w:r>
        <w:rPr>
          <w:rFonts w:ascii="等线(中文正文)" w:hAnsi="等线(中文正文)" w:cs="等线(中文正文)" w:eastAsia="等线(中文正文)"/>
          <w:b w:val="false"/>
          <w:i w:val="false"/>
          <w:sz w:val="20"/>
        </w:rPr>
        <w:t>发言人1 答：IT's stock is considered preferable because of its fundamental strength, the LTA with a major portion of prepared capacity potentially changing the industry's nature, and pointing to rerating and multiple expansion. IT has outperformed peers like Nanya and King Supply, and with the fundamental strength and industry trends, it is seen as having significant upside potential once IT is released from the disposition list.</w:t>
      </w:r>
    </w:p>
    <w:p>
      <w:r>
        <w:rPr>
          <w:rFonts w:ascii="等线(中文正文)" w:hAnsi="等线(中文正文)" w:cs="等线(中文正文)" w:eastAsia="等线(中文正文)"/>
          <w:b w:val="false"/>
          <w:i w:val="false"/>
          <w:sz w:val="20"/>
        </w:rPr>
        <w:t/>
      </w:r>
    </w:p>
    <w:p>
      <w:pPr>
        <w:pStyle w:val="ab"/>
      </w:pPr>
      <w:r>
        <w:t>发言人1 问：How does TSMC benefit from the increasing demand for CPUs and what is their market share compared to competitors?</w:t>
      </w:r>
    </w:p>
    <w:p>
      <w:r>
        <w:rPr>
          <w:rFonts w:ascii="等线(中文正文)" w:hAnsi="等线(中文正文)" w:cs="等线(中文正文)" w:eastAsia="等线(中文正文)"/>
          <w:b w:val="false"/>
          <w:i w:val="false"/>
          <w:sz w:val="20"/>
        </w:rPr>
        <w:t>发言人1 答：TSMC benefits from the increasing demand for CPUs by having a significantly higher market share compared to its competitors, especially as the CPU demand migrates to more advanced processes. TSMC is seen as having around a twenty to thirty percent upside to the current trading price.</w:t>
      </w:r>
    </w:p>
    <w:p>
      <w:r>
        <w:rPr>
          <w:rFonts w:ascii="等线(中文正文)" w:hAnsi="等线(中文正文)" w:cs="等线(中文正文)" w:eastAsia="等线(中文正文)"/>
          <w:b w:val="false"/>
          <w:i w:val="false"/>
          <w:sz w:val="20"/>
        </w:rPr>
        <w:t/>
      </w:r>
    </w:p>
    <w:p>
      <w:pPr>
        <w:pStyle w:val="ab"/>
      </w:pPr>
      <w:r>
        <w:t>发言人1 问：What are the potential benefits of ASB over SB in terms of market share within a specific product area?</w:t>
      </w:r>
    </w:p>
    <w:p>
      <w:r>
        <w:rPr>
          <w:rFonts w:ascii="等线(中文正文)" w:hAnsi="等线(中文正文)" w:cs="等线(中文正文)" w:eastAsia="等线(中文正文)"/>
          <w:b w:val="false"/>
          <w:i w:val="false"/>
          <w:sz w:val="20"/>
        </w:rPr>
        <w:t>发言人1 答：The potential benefits of ASB over SB are related to market share within the BMC time market, where ASB has a larger market share. However, ASB still faces fierce competition from Renesas, and while ASB also has an emerging business in piezoelectric crystals that are exposed to a different thematic story, the primary focus is on its larger market share in the BMC time.</w:t>
      </w:r>
    </w:p>
    <w:p>
      <w:r>
        <w:rPr>
          <w:rFonts w:ascii="等线(中文正文)" w:hAnsi="等线(中文正文)" w:cs="等线(中文正文)" w:eastAsia="等线(中文正文)"/>
          <w:b w:val="false"/>
          <w:i w:val="false"/>
          <w:sz w:val="20"/>
        </w:rPr>
        <w:t/>
      </w:r>
    </w:p>
    <w:p>
      <w:pPr>
        <w:pStyle w:val="ab"/>
      </w:pPr>
      <w:r>
        <w:t>发言人1 问：What is the new focus of AI systems highlighted in the speech?</w:t>
      </w:r>
    </w:p>
    <w:p>
      <w:r>
        <w:rPr>
          <w:rFonts w:ascii="等线(中文正文)" w:hAnsi="等线(中文正文)" w:cs="等线(中文正文)" w:eastAsia="等线(中文正文)"/>
          <w:b w:val="false"/>
          <w:i w:val="false"/>
          <w:sz w:val="20"/>
        </w:rPr>
        <w:t>发言人1 答：The new focus of AI systems is on agent to get AI, which moves from generating answers to executing text and shifts value from raw compute to system level orchestration.</w:t>
      </w:r>
    </w:p>
    <w:p>
      <w:r>
        <w:rPr>
          <w:rFonts w:ascii="等线(中文正文)" w:hAnsi="等线(中文正文)" w:cs="等线(中文正文)" w:eastAsia="等线(中文正文)"/>
          <w:b w:val="false"/>
          <w:i w:val="false"/>
          <w:sz w:val="20"/>
        </w:rPr>
        <w:t/>
      </w:r>
    </w:p>
    <w:p>
      <w:pPr>
        <w:pStyle w:val="ab"/>
      </w:pPr>
      <w:r>
        <w:t>发言人1 问：What are the expected growth figures for the visual market and the AI agency's impact?</w:t>
      </w:r>
    </w:p>
    <w:p>
      <w:r>
        <w:rPr>
          <w:rFonts w:ascii="等线(中文正文)" w:hAnsi="等线(中文正文)" w:cs="等线(中文正文)" w:eastAsia="等线(中文正文)"/>
          <w:b w:val="false"/>
          <w:i w:val="false"/>
          <w:sz w:val="20"/>
        </w:rPr>
        <w:t>发言人1 答：The visual market is expected to grow to over 16 billion US dollars, with a projection of an 18% compound annual growth rate from 2025 to 2030.</w:t>
      </w:r>
    </w:p>
    <w:p>
      <w:r>
        <w:rPr>
          <w:rFonts w:ascii="等线(中文正文)" w:hAnsi="等线(中文正文)" w:cs="等线(中文正文)" w:eastAsia="等线(中文正文)"/>
          <w:b w:val="false"/>
          <w:i w:val="false"/>
          <w:sz w:val="20"/>
        </w:rPr>
        <w:t/>
      </w:r>
    </w:p>
    <w:p>
      <w:pPr>
        <w:pStyle w:val="ab"/>
      </w:pPr>
      <w:r>
        <w:t>发言人1 问：What is the recent change in the company's revenue estimate for the upcoming year?</w:t>
      </w:r>
    </w:p>
    <w:p>
      <w:r>
        <w:rPr>
          <w:rFonts w:ascii="等线(中文正文)" w:hAnsi="等线(中文正文)" w:cs="等线(中文正文)" w:eastAsia="等线(中文正文)"/>
          <w:b w:val="false"/>
          <w:i w:val="false"/>
          <w:sz w:val="20"/>
        </w:rPr>
        <w:t>发言人1 答：The company's revenue estimate for the upcoming year has been revised from previously forty-six million to sixty-five million, driven by the consistent demand for AI-related general server demand.</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2026-04-21T15:17:59Z</dcterms:created>
  <dc:creator>Apache POI</dc:creator>
</cp:coreProperties>
</file>