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华测检测（300012）2026年一季度业绩交流会 260420_导读</w:t>
      </w:r>
    </w:p>
    <w:p>
      <w:pPr>
        <w:pStyle w:val="a0"/>
        <w:jc w:val="center"/>
      </w:pPr>
      <w:r>
        <w:t>2026年04月20日 22:59</w:t>
      </w:r>
    </w:p>
    <w:p>
      <w:pPr>
        <w:pStyle w:val="a7"/>
      </w:pPr>
      <w:r>
        <w:t>关键词</w:t>
      </w:r>
    </w:p>
    <w:p>
      <w:r>
        <w:rPr>
          <w:rFonts w:ascii="等线(中文正文)" w:hAnsi="等线(中文正文)" w:cs="等线(中文正文)" w:eastAsia="等线(中文正文)"/>
          <w:b w:val="false"/>
          <w:i w:val="false"/>
          <w:sz w:val="20"/>
        </w:rPr>
        <w:t xml:space="preserve">华测检测 一季报 营收 利润 现金流 海外业务 申屠总 江总 消费品板块 医药医学 食品板块 环境检测 建工板块 曾总 回款 增长 战略转型 医疗器械 建筑工程 无损检测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测检测的领导与分析师们在一季度业绩和经营情况的讨论中，突出了公司在检测行业的领先地位及国际化战略的关键性。他们强调了战略转型、加大研发投入和提升运营效率的努力，同时面对应收账款管理和坏账风险、海外并购策略以及市场竞争和技术变化等挑战，展现了公司对未来发展的信心和明确的战略规划。这表明公司正积极应对市场挑战，以保持其行业地位并实现持续增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华测检测投资者会议声明与领导介绍</w:t>
      </w:r>
    </w:p>
    <w:p>
      <w:r>
        <w:rPr>
          <w:rFonts w:ascii="等线(中文正文)" w:hAnsi="等线(中文正文)" w:cs="等线(中文正文)" w:eastAsia="等线(中文正文)"/>
          <w:b w:val="false"/>
          <w:i w:val="false"/>
          <w:sz w:val="20"/>
        </w:rPr>
        <w:t>会议声明仅供参会者内部使用，禁止未经授权的转载或转发，华测检测将追究法律责任。市场投资需谨慎，提醒投资者谨慎决策。会议主持人介绍了参会的华测检测领导团队，包括集团总裁、各事业部总裁及集团副总裁兼董事会秘书。</w:t>
      </w:r>
    </w:p>
    <w:p>
      <w:r>
        <w:rPr>
          <w:rFonts w:ascii="等线(中文正文)" w:hAnsi="等线(中文正文)" w:cs="等线(中文正文)" w:eastAsia="等线(中文正文)"/>
          <w:b w:val="false"/>
          <w:i w:val="false"/>
          <w:sz w:val="20"/>
        </w:rPr>
        <w:t/>
      </w:r>
    </w:p>
    <w:p>
      <w:pPr>
        <w:pStyle w:val="ab"/>
        <w:numPr>
          <w:numId w:val="2"/>
        </w:numPr>
      </w:pPr>
      <w:r>
        <w:t>01:17 华策集团一季度业绩亮眼，国际化进程加速</w:t>
      </w:r>
    </w:p>
    <w:p>
      <w:r>
        <w:rPr>
          <w:rFonts w:ascii="等线(中文正文)" w:hAnsi="等线(中文正文)" w:cs="等线(中文正文)" w:eastAsia="等线(中文正文)"/>
          <w:b w:val="false"/>
          <w:i w:val="false"/>
          <w:sz w:val="20"/>
        </w:rPr>
        <w:t>华策集团一季度实现营收14.95亿元，同比增长16%，净利润1.78亿元，同比增长31%，经营性现金流翻倍增长。集团国际化布局成效显著，海外业务收入增长超70%，营收占比突破10%。五大业务板块协同发力，生命科学、食品海外拓展、环境检测、消费品测试、芯片半导体检测等领域均实现增长。医药医学服务板块伴随行业复苏恢复性增长，CRO业务表现突出。2026年华策将深化品牌战略，拓展国际多核市场，深耕科技赛道，推动协同效率常态化，加速AI与机器人应用，提升人才培养与组织动能。</w:t>
      </w:r>
    </w:p>
    <w:p>
      <w:r>
        <w:rPr>
          <w:rFonts w:ascii="等线(中文正文)" w:hAnsi="等线(中文正文)" w:cs="等线(中文正文)" w:eastAsia="等线(中文正文)"/>
          <w:b w:val="false"/>
          <w:i w:val="false"/>
          <w:sz w:val="20"/>
        </w:rPr>
        <w:t/>
      </w:r>
    </w:p>
    <w:p>
      <w:pPr>
        <w:pStyle w:val="ab"/>
        <w:numPr>
          <w:numId w:val="3"/>
        </w:numPr>
      </w:pPr>
      <w:r>
        <w:t>07:04 2023年企业增长亮点与战略规划</w:t>
      </w:r>
    </w:p>
    <w:p>
      <w:r>
        <w:rPr>
          <w:rFonts w:ascii="等线(中文正文)" w:hAnsi="等线(中文正文)" w:cs="等线(中文正文)" w:eastAsia="等线(中文正文)"/>
          <w:b w:val="false"/>
          <w:i w:val="false"/>
          <w:sz w:val="20"/>
        </w:rPr>
        <w:t>对话围绕2023年企业各业务板块的增长亮点及战略规划展开，重点提及消费品、医药医学、食品板块的显著增长，以及汽车、半导体、医疗器械等领域的积极发展。强调了国际化布局、技术创新和市场需求扩大对增长的推动作用，展望未来增长的可持续性和提升空间。</w:t>
      </w:r>
    </w:p>
    <w:p>
      <w:r>
        <w:rPr>
          <w:rFonts w:ascii="等线(中文正文)" w:hAnsi="等线(中文正文)" w:cs="等线(中文正文)" w:eastAsia="等线(中文正文)"/>
          <w:b w:val="false"/>
          <w:i w:val="false"/>
          <w:sz w:val="20"/>
        </w:rPr>
        <w:t/>
      </w:r>
    </w:p>
    <w:p>
      <w:pPr>
        <w:pStyle w:val="ab"/>
        <w:numPr>
          <w:numId w:val="4"/>
        </w:numPr>
      </w:pPr>
      <w:r>
        <w:t>14:29 建工板块战略转型与未来增长展望</w:t>
      </w:r>
    </w:p>
    <w:p>
      <w:r>
        <w:rPr>
          <w:rFonts w:ascii="等线(中文正文)" w:hAnsi="等线(中文正文)" w:cs="等线(中文正文)" w:eastAsia="等线(中文正文)"/>
          <w:b w:val="false"/>
          <w:i w:val="false"/>
          <w:sz w:val="20"/>
        </w:rPr>
        <w:t>对话围绕建工板块的战略转型展开，提及传统业务收缩及向存量市场服务转型，包括检测、检验等高附加值项目。强调数字化转型提升效率，改善现金流。传统工业部分转向既有设施运维及新能源领域，实现稳定收入。海外并购加速，预示未来增长潜力。</w:t>
      </w:r>
    </w:p>
    <w:p>
      <w:r>
        <w:rPr>
          <w:rFonts w:ascii="等线(中文正文)" w:hAnsi="等线(中文正文)" w:cs="等线(中文正文)" w:eastAsia="等线(中文正文)"/>
          <w:b w:val="false"/>
          <w:i w:val="false"/>
          <w:sz w:val="20"/>
        </w:rPr>
        <w:t/>
      </w:r>
    </w:p>
    <w:p>
      <w:pPr>
        <w:pStyle w:val="ab"/>
        <w:numPr>
          <w:numId w:val="5"/>
        </w:numPr>
      </w:pPr>
      <w:r>
        <w:t>19:18 并购策略与市场转型：工业服务板块的增长与挑战</w:t>
      </w:r>
    </w:p>
    <w:p>
      <w:r>
        <w:rPr>
          <w:rFonts w:ascii="等线(中文正文)" w:hAnsi="等线(中文正文)" w:cs="等线(中文正文)" w:eastAsia="等线(中文正文)"/>
          <w:b w:val="false"/>
          <w:i w:val="false"/>
          <w:sz w:val="20"/>
        </w:rPr>
        <w:t>讨论了公司通过并购在南非和国内地球化学检测服务领域的市场领先地位与增长潜力，同时指出一季度因汇兑损失导致的利润下降问题。强调了工业服务板块在转型后取得的显著增长，以及未来可能面临的汇兑风险与应对策略。</w:t>
      </w:r>
    </w:p>
    <w:p>
      <w:r>
        <w:rPr>
          <w:rFonts w:ascii="等线(中文正文)" w:hAnsi="等线(中文正文)" w:cs="等线(中文正文)" w:eastAsia="等线(中文正文)"/>
          <w:b w:val="false"/>
          <w:i w:val="false"/>
          <w:sz w:val="20"/>
        </w:rPr>
        <w:t/>
      </w:r>
    </w:p>
    <w:p>
      <w:pPr>
        <w:pStyle w:val="ab"/>
        <w:numPr>
          <w:numId w:val="6"/>
        </w:numPr>
      </w:pPr>
      <w:r>
        <w:t>24:18 FCC提案影响及电子行业应对策略</w:t>
      </w:r>
    </w:p>
    <w:p>
      <w:r>
        <w:rPr>
          <w:rFonts w:ascii="等线(中文正文)" w:hAnsi="等线(中文正文)" w:cs="等线(中文正文)" w:eastAsia="等线(中文正文)"/>
          <w:b w:val="false"/>
          <w:i w:val="false"/>
          <w:sz w:val="20"/>
        </w:rPr>
        <w:t>对话围绕美国FCC对中国电子实验室资格取消的提案展开，分析了提案的背景与影响，指出国内实验室将面临重大挑战。提议通过国际化认证体系、寻求MRA资格国家或地区合作，作为应对策略，强调了灵活应对与现有体系优势结合的重要性，认为在两年内找到解决方案是可行的。</w:t>
      </w:r>
    </w:p>
    <w:p>
      <w:r>
        <w:rPr>
          <w:rFonts w:ascii="等线(中文正文)" w:hAnsi="等线(中文正文)" w:cs="等线(中文正文)" w:eastAsia="等线(中文正文)"/>
          <w:b w:val="false"/>
          <w:i w:val="false"/>
          <w:sz w:val="20"/>
        </w:rPr>
        <w:t/>
      </w:r>
    </w:p>
    <w:p>
      <w:pPr>
        <w:pStyle w:val="ab"/>
        <w:numPr>
          <w:numId w:val="7"/>
        </w:numPr>
      </w:pPr>
      <w:r>
        <w:t>28:34 FTC法规变动对中国无线通讯测试影响及应对策略</w:t>
      </w:r>
    </w:p>
    <w:p>
      <w:r>
        <w:rPr>
          <w:rFonts w:ascii="等线(中文正文)" w:hAnsi="等线(中文正文)" w:cs="等线(中文正文)" w:eastAsia="等线(中文正文)"/>
          <w:b w:val="false"/>
          <w:i w:val="false"/>
          <w:sz w:val="20"/>
        </w:rPr>
        <w:t>FTC预计于4月30日投票通过一项法规，将不再认可在中国进行的无线通讯相关产品测试，对70%依赖中国测试的美国市场产生影响。企业需在两年过渡期内调整，可能转向香港、台湾或新加坡等地区建立实验室。尽管法规变动对华策影响有限，但需提前规划，确保技术成熟度和解决方案的可行性。</w:t>
      </w:r>
    </w:p>
    <w:p>
      <w:r>
        <w:rPr>
          <w:rFonts w:ascii="等线(中文正文)" w:hAnsi="等线(中文正文)" w:cs="等线(中文正文)" w:eastAsia="等线(中文正文)"/>
          <w:b w:val="false"/>
          <w:i w:val="false"/>
          <w:sz w:val="20"/>
        </w:rPr>
        <w:t/>
      </w:r>
    </w:p>
    <w:p>
      <w:pPr>
        <w:pStyle w:val="ab"/>
        <w:numPr>
          <w:numId w:val="8"/>
        </w:numPr>
      </w:pPr>
      <w:r>
        <w:t>32:01 华测检测业绩提升与行业布局分析</w:t>
      </w:r>
    </w:p>
    <w:p>
      <w:r>
        <w:rPr>
          <w:rFonts w:ascii="等线(中文正文)" w:hAnsi="等线(中文正文)" w:cs="等线(中文正文)" w:eastAsia="等线(中文正文)"/>
          <w:b w:val="false"/>
          <w:i w:val="false"/>
          <w:sz w:val="20"/>
        </w:rPr>
        <w:t>对话围绕华测检测一季度业绩提升的原因展开，分析指出其业绩改善得益于传统业务龙头优势及提前布局新兴赛道，如新能源汽车、AI、医疗器械等领域。同时，公司注重研发端测试，较早感知行业复苏，加之高净值人士对健康关注及宠物经济等消费习惯变化，共同推动业绩增长。</w:t>
      </w:r>
    </w:p>
    <w:p>
      <w:r>
        <w:rPr>
          <w:rFonts w:ascii="等线(中文正文)" w:hAnsi="等线(中文正文)" w:cs="等线(中文正文)" w:eastAsia="等线(中文正文)"/>
          <w:b w:val="false"/>
          <w:i w:val="false"/>
          <w:sz w:val="20"/>
        </w:rPr>
        <w:t/>
      </w:r>
    </w:p>
    <w:p>
      <w:pPr>
        <w:pStyle w:val="ab"/>
        <w:numPr>
          <w:numId w:val="9"/>
        </w:numPr>
      </w:pPr>
      <w:r>
        <w:t>37:33 汽车板块经营与新能源车投资进展</w:t>
      </w:r>
    </w:p>
    <w:p>
      <w:r>
        <w:rPr>
          <w:rFonts w:ascii="等线(中文正文)" w:hAnsi="等线(中文正文)" w:cs="等线(中文正文)" w:eastAsia="等线(中文正文)"/>
          <w:b w:val="false"/>
          <w:i w:val="false"/>
          <w:sz w:val="20"/>
        </w:rPr>
        <w:t>对话围绕汽车板块一季度经营情况展开，提及新能源车渗透率超50%，电驱电控投资满负荷运转，国内车市内卷加速新车型研发与测试需求。德国驿马业务恢复增长，毛利率提升，一季度减亏明显，预计全年不亏并小有盈利。汽车EMC领域华东地区龙头地位稳固，持续扩产满足新能源车需求。</w:t>
      </w:r>
    </w:p>
    <w:p>
      <w:r>
        <w:rPr>
          <w:rFonts w:ascii="等线(中文正文)" w:hAnsi="等线(中文正文)" w:cs="等线(中文正文)" w:eastAsia="等线(中文正文)"/>
          <w:b w:val="false"/>
          <w:i w:val="false"/>
          <w:sz w:val="20"/>
        </w:rPr>
        <w:t/>
      </w:r>
    </w:p>
    <w:p>
      <w:pPr>
        <w:pStyle w:val="ab"/>
        <w:numPr>
          <w:numId w:val="10"/>
        </w:numPr>
      </w:pPr>
      <w:r>
        <w:t>43:21 国际化进程中毛利提升与精益管理输出策略</w:t>
      </w:r>
    </w:p>
    <w:p>
      <w:r>
        <w:rPr>
          <w:rFonts w:ascii="等线(中文正文)" w:hAnsi="等线(中文正文)" w:cs="等线(中文正文)" w:eastAsia="等线(中文正文)"/>
          <w:b w:val="false"/>
          <w:i w:val="false"/>
          <w:sz w:val="20"/>
        </w:rPr>
        <w:t>对话讨论了国际化进程中毛利提升路径及精益管理输出策略。指出海外市场管理成本高，有提升空间，通过国内经验输出优化流程，减少浪费。初期管理层支持是关键，实证效果后员工积极响应，形成文化导入。针对国际竞争，强调价格优势及精益管理带来的效率提升。</w:t>
      </w:r>
    </w:p>
    <w:p>
      <w:r>
        <w:rPr>
          <w:rFonts w:ascii="等线(中文正文)" w:hAnsi="等线(中文正文)" w:cs="等线(中文正文)" w:eastAsia="等线(中文正文)"/>
          <w:b w:val="false"/>
          <w:i w:val="false"/>
          <w:sz w:val="20"/>
        </w:rPr>
        <w:t/>
      </w:r>
    </w:p>
    <w:p>
      <w:pPr>
        <w:pStyle w:val="ab"/>
        <w:numPr>
          <w:numId w:val="11"/>
        </w:numPr>
      </w:pPr>
      <w:r>
        <w:t>47:59 海外企业运营优化与市场竞争力分析</w:t>
      </w:r>
    </w:p>
    <w:p>
      <w:r>
        <w:rPr>
          <w:rFonts w:ascii="等线(中文正文)" w:hAnsi="等线(中文正文)" w:cs="等线(中文正文)" w:eastAsia="等线(中文正文)"/>
          <w:b w:val="false"/>
          <w:i w:val="false"/>
          <w:sz w:val="20"/>
        </w:rPr>
        <w:t>讨论了海外企业，特别是南非的公司，在管理模式、财务流程、投资策略等方面的优化空间，以及如何通过提升数字化水平和资源优化来提高效率。同时，对比了中国市场的内卷现象，强调了海外市场的品牌忠诚度和服务导向的竞争优势，指出海外市场的价格调整机制和非价格因素在竞争中的重要性，展现了海外市场的发展潜力和竞争优势。</w:t>
      </w:r>
    </w:p>
    <w:p>
      <w:r>
        <w:rPr>
          <w:rFonts w:ascii="等线(中文正文)" w:hAnsi="等线(中文正文)" w:cs="等线(中文正文)" w:eastAsia="等线(中文正文)"/>
          <w:b w:val="false"/>
          <w:i w:val="false"/>
          <w:sz w:val="20"/>
        </w:rPr>
        <w:t/>
      </w:r>
    </w:p>
    <w:p>
      <w:pPr>
        <w:pStyle w:val="ab"/>
        <w:numPr>
          <w:numId w:val="12"/>
        </w:numPr>
      </w:pPr>
      <w:r>
        <w:t>51:27 公司盈利能力提升与战略展望</w:t>
      </w:r>
    </w:p>
    <w:p>
      <w:r>
        <w:rPr>
          <w:rFonts w:ascii="等线(中文正文)" w:hAnsi="等线(中文正文)" w:cs="等线(中文正文)" w:eastAsia="等线(中文正文)"/>
          <w:b w:val="false"/>
          <w:i w:val="false"/>
          <w:sz w:val="20"/>
        </w:rPr>
        <w:t>对话围绕公司盈利能力提升展开，讨论了通过优化成本、提升能效、推广数字化与自动化技术等手段，预计未来几年内可实现净利润率从15%提升至20%的目标。特别指出，医药医学、消费品、半导体芯片等领域将带来显著的毛利增长，同时海外机构的盈利能力也将逐步提升。公司战略清晰，对盈利能力的持续改善充满信心。</w:t>
      </w:r>
    </w:p>
    <w:p>
      <w:r>
        <w:rPr>
          <w:rFonts w:ascii="等线(中文正文)" w:hAnsi="等线(中文正文)" w:cs="等线(中文正文)" w:eastAsia="等线(中文正文)"/>
          <w:b w:val="false"/>
          <w:i w:val="false"/>
          <w:sz w:val="20"/>
        </w:rPr>
        <w:t/>
      </w:r>
    </w:p>
    <w:p>
      <w:pPr>
        <w:pStyle w:val="ab"/>
        <w:numPr>
          <w:numId w:val="13"/>
        </w:numPr>
      </w:pPr>
      <w:r>
        <w:t>59:30 电子科技领域投资与增长策略</w:t>
      </w:r>
    </w:p>
    <w:p>
      <w:r>
        <w:rPr>
          <w:rFonts w:ascii="等线(中文正文)" w:hAnsi="等线(中文正文)" w:cs="等线(中文正文)" w:eastAsia="等线(中文正文)"/>
          <w:b w:val="false"/>
          <w:i w:val="false"/>
          <w:sz w:val="20"/>
        </w:rPr>
        <w:t>对话围绕电子科技领域，特别是半导体和PCB板块的技术领先性、资本开支及增长点展开。提及通过收购和持续投资提升半导体测试能力和PCB业务，AI相关硬件、机器人可靠性及芯片安全成为新投资方向，目标是实现高质量持续成长。</w:t>
      </w:r>
    </w:p>
    <w:p>
      <w:r>
        <w:rPr>
          <w:rFonts w:ascii="等线(中文正文)" w:hAnsi="等线(中文正文)" w:cs="等线(中文正文)" w:eastAsia="等线(中文正文)"/>
          <w:b w:val="false"/>
          <w:i w:val="false"/>
          <w:sz w:val="20"/>
        </w:rPr>
        <w:t/>
      </w:r>
    </w:p>
    <w:p>
      <w:pPr>
        <w:pStyle w:val="ab"/>
        <w:numPr>
          <w:numId w:val="14"/>
        </w:numPr>
      </w:pPr>
      <w:r>
        <w:t>01:04:20 经营性现金流增长策略与未来展望</w:t>
      </w:r>
    </w:p>
    <w:p>
      <w:r>
        <w:rPr>
          <w:rFonts w:ascii="等线(中文正文)" w:hAnsi="等线(中文正文)" w:cs="等线(中文正文)" w:eastAsia="等线(中文正文)"/>
          <w:b w:val="false"/>
          <w:i w:val="false"/>
          <w:sz w:val="20"/>
        </w:rPr>
        <w:t>对话围绕经营性现金流的增长情况展开，详细阐述了过去几年通过系统性提升收款能力和优化客户选择，实现了现金流的显著改善。提及放弃高风险业务和加强合同管理，确保了现金流的正向增长，尤其在一季度实现了近十年来的首次正现金流。未来将继续努力，将现金流视为衡量收入质量的重要指标，以维持稳健的财务表现。</w:t>
      </w:r>
    </w:p>
    <w:p>
      <w:r>
        <w:rPr>
          <w:rFonts w:ascii="等线(中文正文)" w:hAnsi="等线(中文正文)" w:cs="等线(中文正文)" w:eastAsia="等线(中文正文)"/>
          <w:b w:val="false"/>
          <w:i w:val="false"/>
          <w:sz w:val="20"/>
        </w:rPr>
        <w:t/>
      </w:r>
    </w:p>
    <w:p>
      <w:pPr>
        <w:pStyle w:val="ab"/>
        <w:numPr>
          <w:numId w:val="15"/>
        </w:numPr>
      </w:pPr>
      <w:r>
        <w:t>01:08:58 公司应收账款及营收状况分析</w:t>
      </w:r>
    </w:p>
    <w:p>
      <w:r>
        <w:rPr>
          <w:rFonts w:ascii="等线(中文正文)" w:hAnsi="等线(中文正文)" w:cs="等线(中文正文)" w:eastAsia="等线(中文正文)"/>
          <w:b w:val="false"/>
          <w:i w:val="false"/>
          <w:sz w:val="20"/>
        </w:rPr>
        <w:t>对话围绕公司应收账款结构及营收状况展开，指出政府客户占比持续下降，企业客户增长，应收账款内生增长减少，主要收款部门表现向好，预计二三季度坏账计提将减少，整体现金流改善。</w:t>
      </w:r>
    </w:p>
    <w:p>
      <w:r>
        <w:rPr>
          <w:rFonts w:ascii="等线(中文正文)" w:hAnsi="等线(中文正文)" w:cs="等线(中文正文)" w:eastAsia="等线(中文正文)"/>
          <w:b w:val="false"/>
          <w:i w:val="false"/>
          <w:sz w:val="20"/>
        </w:rPr>
        <w:t/>
      </w:r>
    </w:p>
    <w:p>
      <w:pPr>
        <w:pStyle w:val="ab"/>
        <w:numPr>
          <w:numId w:val="16"/>
        </w:numPr>
      </w:pPr>
      <w:r>
        <w:t>01:14:07 公司海外收购进展与未来规划</w:t>
      </w:r>
    </w:p>
    <w:p>
      <w:r>
        <w:rPr>
          <w:rFonts w:ascii="等线(中文正文)" w:hAnsi="等线(中文正文)" w:cs="等线(中文正文)" w:eastAsia="等线(中文正文)"/>
          <w:b w:val="false"/>
          <w:i w:val="false"/>
          <w:sz w:val="20"/>
        </w:rPr>
        <w:t>对话围绕公司去年海外收购的五个标的在一季度的收入增长表现展开，指出自然增长与并购带来的增长分别约为10.1%和6%，并对各标的的整合与赋能进展进行了说明。展望全年，预计各标的将持续正向发展，公司计划在大消费品、电子科技、轻工及食品检测等领域，尤其是东南亚、欧洲、非洲及南美洲，继续推进海外并购。公司目前海外并购渠道丰富，未来将有更多并购机会，特别是在产品认证领域。</w:t>
      </w:r>
    </w:p>
    <w:p>
      <w:r>
        <w:rPr>
          <w:rFonts w:ascii="等线(中文正文)" w:hAnsi="等线(中文正文)" w:cs="等线(中文正文)" w:eastAsia="等线(中文正文)"/>
          <w:b w:val="false"/>
          <w:i w:val="false"/>
          <w:sz w:val="20"/>
        </w:rPr>
        <w:t/>
      </w:r>
    </w:p>
    <w:p>
      <w:pPr>
        <w:pStyle w:val="ab"/>
        <w:numPr>
          <w:numId w:val="17"/>
        </w:numPr>
      </w:pPr>
      <w:r>
        <w:t>01:20:50 华策集团一季度业绩增长与未来布局展望</w:t>
      </w:r>
    </w:p>
    <w:p>
      <w:r>
        <w:rPr>
          <w:rFonts w:ascii="等线(中文正文)" w:hAnsi="等线(中文正文)" w:cs="等线(中文正文)" w:eastAsia="等线(中文正文)"/>
          <w:b w:val="false"/>
          <w:i w:val="false"/>
          <w:sz w:val="20"/>
        </w:rPr>
        <w:t>对话围绕华策集团一季度业绩增长展开，强调在经济环境不佳背景下，集团通过123战略布局、海外并购及提升运营效率，实现全面增长。现金流和营业质量提升，毛利率改善，五大板块均实现9%以上增长。未来计划通过投资日活动，与投资者分享各板块的三年规划，增强市场信心，持续提升团队组织能力以应对市场变化。</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他讨论了华测检测公司近年来在海外并购市场的积极进展，强调了海外标的相较于国内更具吸引力，并透露公司已获得多个并购机会且持续进行沟通，预计今年将有更多并购活动发生。公司一季度业绩显示出全方位增长，特别是在生命科学、消费品测试、电子科技服务等五大板块的显著提升，显示营业质量和财务状况在改善。他还提到了公司对运营效率的持续关注、123战略布局以及对人才和资源的优化配置，强调了通过提升团队组织能力来实现可持续高质量发展的长期目标。公司计划在秋季举行投资日活动，分享各事业部的三年或五年规划，以增进投资者对华策未来发展的理解与信心。他回应了投资者关于战略发展、海外市场拓展以及应对特定挑战的问题，展示了公司管理层对市场变化的敏感度和对未来发展的信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问：这几年，特别是2025年以来，公司在回款保障方面做了哪些努力？</w:t>
      </w:r>
    </w:p>
    <w:p>
      <w:r>
        <w:rPr>
          <w:rFonts w:ascii="等线(中文正文)" w:hAnsi="等线(中文正文)" w:cs="等线(中文正文)" w:eastAsia="等线(中文正文)"/>
          <w:b w:val="false"/>
          <w:i w:val="false"/>
          <w:sz w:val="20"/>
        </w:rPr>
        <w:t>发言人1 答：实际上，这几年我们投入了大量时间和精力加强回款保障。从今年一季度开始，回款显著加速，去年下半年以来有了明显的提升。随着业务转型，我们选择了现金流周转快、利润相对较高的项目，尤其是建筑工程板块，在现金流改善和业务转型方面呈现出向好的趋势。</w:t>
      </w:r>
    </w:p>
    <w:p>
      <w:r>
        <w:rPr>
          <w:rFonts w:ascii="等线(中文正文)" w:hAnsi="等线(中文正文)" w:cs="等线(中文正文)" w:eastAsia="等线(中文正文)"/>
          <w:b w:val="false"/>
          <w:i w:val="false"/>
          <w:sz w:val="20"/>
        </w:rPr>
        <w:t/>
      </w:r>
    </w:p>
    <w:p>
      <w:pPr>
        <w:pStyle w:val="ab"/>
      </w:pPr>
      <w:r>
        <w:t>发言人1 问：华特在传统工业领域的业务状况如何？有哪些转型计划？</w:t>
      </w:r>
    </w:p>
    <w:p>
      <w:r>
        <w:rPr>
          <w:rFonts w:ascii="等线(中文正文)" w:hAnsi="等线(中文正文)" w:cs="等线(中文正文)" w:eastAsia="等线(中文正文)"/>
          <w:b w:val="false"/>
          <w:i w:val="false"/>
          <w:sz w:val="20"/>
        </w:rPr>
        <w:t>发言人1 答：华特传统工业部分主要在国内市场，专注于无损检测，尤其在石油化工、天然气行业有不错的表现，赶上了国家战略储备设施建设高峰期。但随着建设周期进入瓶颈期，新项目减少，我们正在进行战略转型，增加欧派斯项目以及既有设施设备运维保障相关的检验检测服务，开发新能源（风电、风光储项目）、船舶和海上工程、电网检测检验等持续性、稳定现金流的项目。</w:t>
      </w:r>
    </w:p>
    <w:p>
      <w:r>
        <w:rPr>
          <w:rFonts w:ascii="等线(中文正文)" w:hAnsi="等线(中文正文)" w:cs="等线(中文正文)" w:eastAsia="等线(中文正文)"/>
          <w:b w:val="false"/>
          <w:i w:val="false"/>
          <w:sz w:val="20"/>
        </w:rPr>
        <w:t/>
      </w:r>
    </w:p>
    <w:p>
      <w:pPr>
        <w:pStyle w:val="ab"/>
      </w:pPr>
      <w:r>
        <w:t>发言人1 问：公司在海外市场的并购情况及影响如何？工业服务板块内部其他业务的发展情况如何？</w:t>
      </w:r>
    </w:p>
    <w:p>
      <w:r>
        <w:rPr>
          <w:rFonts w:ascii="等线(中文正文)" w:hAnsi="等线(中文正文)" w:cs="等线(中文正文)" w:eastAsia="等线(中文正文)"/>
          <w:b w:val="false"/>
          <w:i w:val="false"/>
          <w:sz w:val="20"/>
        </w:rPr>
        <w:t>发言人1 答：主要有两大并购案：一是南非CCSA公司，其工业板块提供HSEQ培训和检验认证服务，在南部非洲处于领先地位；二是国内的GO cam地球化学检测服务并购案，使我们进入战略性矿产和金属检测这一快速增长市场。这些并购为公司带来了业务增长点，并为出海战略奠定了基础。工业服务板块内还有一些成长较好的业务，如工业材料检测、地球化学检测以及数字化产品线等，其中一季度增长较快，超过20%。尽管有并购因素，但毛利有所下降，主要原因是并购对象毛利较低和汇兑损失。不过，部分并购业务如m shot的收入确认问题将得到解决，整体上该板块仍保持增长态势。</w:t>
      </w:r>
    </w:p>
    <w:p>
      <w:r>
        <w:rPr>
          <w:rFonts w:ascii="等线(中文正文)" w:hAnsi="等线(中文正文)" w:cs="等线(中文正文)" w:eastAsia="等线(中文正文)"/>
          <w:b w:val="false"/>
          <w:i w:val="false"/>
          <w:sz w:val="20"/>
        </w:rPr>
        <w:t/>
      </w:r>
    </w:p>
    <w:p>
      <w:pPr>
        <w:pStyle w:val="ab"/>
      </w:pPr>
      <w:r>
        <w:t>发言人1 问：对于美国FCC提案对国内实验室影响及公司应对策略是什么？</w:t>
      </w:r>
    </w:p>
    <w:p>
      <w:r>
        <w:rPr>
          <w:rFonts w:ascii="等线(中文正文)" w:hAnsi="等线(中文正文)" w:cs="等线(中文正文)" w:eastAsia="等线(中文正文)"/>
          <w:b w:val="false"/>
          <w:i w:val="false"/>
          <w:sz w:val="20"/>
        </w:rPr>
        <w:t>发言人1 答：FCC提案可能导致国内实验室在美国市场面临挑战，预计在4月30日投票后实施。公司应变策略包括寻找具有MRA资格的地区或国家进行转借认证，利用自身成熟的测试能力，在两年过渡期内寻找解决方案，以减少对华策的影响。华策目前测试占比相对较小，且有成熟的实验室资源，因此冲击不会太大。</w:t>
      </w:r>
    </w:p>
    <w:p>
      <w:r>
        <w:rPr>
          <w:rFonts w:ascii="等线(中文正文)" w:hAnsi="等线(中文正文)" w:cs="等线(中文正文)" w:eastAsia="等线(中文正文)"/>
          <w:b w:val="false"/>
          <w:i w:val="false"/>
          <w:sz w:val="20"/>
        </w:rPr>
        <w:t/>
      </w:r>
    </w:p>
    <w:p>
      <w:pPr>
        <w:pStyle w:val="ab"/>
      </w:pPr>
      <w:r>
        <w:t>发言人1 问：在不同行业周期中，华测的检测业务会有怎样的表现，特别是在研发阶段？</w:t>
      </w:r>
    </w:p>
    <w:p>
      <w:r>
        <w:rPr>
          <w:rFonts w:ascii="等线(中文正文)" w:hAnsi="等线(中文正文)" w:cs="等线(中文正文)" w:eastAsia="等线(中文正文)"/>
          <w:b w:val="false"/>
          <w:i w:val="false"/>
          <w:sz w:val="20"/>
        </w:rPr>
        <w:t>发言人1 答：华测在研发相关的检测领域，其周期性可能比一般行业更早感知到变化。比如地产业好转时，我们作为主要进行研发阶段测试的机构，会比其他行业提前感知到市场的转暖。</w:t>
      </w:r>
    </w:p>
    <w:p>
      <w:r>
        <w:rPr>
          <w:rFonts w:ascii="等线(中文正文)" w:hAnsi="等线(中文正文)" w:cs="等线(中文正文)" w:eastAsia="等线(中文正文)"/>
          <w:b w:val="false"/>
          <w:i w:val="false"/>
          <w:sz w:val="20"/>
        </w:rPr>
        <w:t/>
      </w:r>
    </w:p>
    <w:p>
      <w:pPr>
        <w:pStyle w:val="ab"/>
      </w:pPr>
      <w:r>
        <w:t>发言人1 问：华测增长中内生增长的占比是多少，以及为什么今年一季度内生增长表现较好？</w:t>
      </w:r>
    </w:p>
    <w:p>
      <w:r>
        <w:rPr>
          <w:rFonts w:ascii="等线(中文正文)" w:hAnsi="等线(中文正文)" w:cs="等线(中文正文)" w:eastAsia="等线(中文正文)"/>
          <w:b w:val="false"/>
          <w:i w:val="false"/>
          <w:sz w:val="20"/>
        </w:rPr>
        <w:t>发言人1 答：在16点多的增长中，大约有十个百分点来自于内生增长，整体来看，今年一季度的内生增长情况相较于前两三年要好。这与部分行业的复苏有关，如医药、功能医学、宠物食品等行业因消费者健康关注和情绪价值增加而复苏。此外，公司提前布局了多个领域，包括车联网、新能源汽车、电机电控、汽车EMT、航空以及AI相关领域如机器人和低空等，并且在这些领域的大量投资也影响了去年的净利润增长。</w:t>
      </w:r>
    </w:p>
    <w:p>
      <w:r>
        <w:rPr>
          <w:rFonts w:ascii="等线(中文正文)" w:hAnsi="等线(中文正文)" w:cs="等线(中文正文)" w:eastAsia="等线(中文正文)"/>
          <w:b w:val="false"/>
          <w:i w:val="false"/>
          <w:sz w:val="20"/>
        </w:rPr>
        <w:t/>
      </w:r>
    </w:p>
    <w:p>
      <w:pPr>
        <w:pStyle w:val="ab"/>
      </w:pPr>
      <w:r>
        <w:t>发言人1 问：公司的战略布局如何影响净利润增长，以及当前汽车板块的经营状况如何？</w:t>
      </w:r>
    </w:p>
    <w:p>
      <w:r>
        <w:rPr>
          <w:rFonts w:ascii="等线(中文正文)" w:hAnsi="等线(中文正文)" w:cs="等线(中文正文)" w:eastAsia="等线(中文正文)"/>
          <w:b w:val="false"/>
          <w:i w:val="false"/>
          <w:sz w:val="20"/>
        </w:rPr>
        <w:t>发言人1 答：虽然战略布局可能影响当期利润，但长远来看会带来收入和经济利润的增长。目前，中国汽车行业仍处于快速发展阶段，新能源车渗透率已超过50%。公司在做投资规划时更偏向于新能源车和智能软硬件的投资，尤其是电机电控领域的新投资已处于满负荷运转状态，受益于精细化管理和运营效率提升。尽管市场竞争激烈，但市场内卷状态会促使OEM加快新车型开发和改款车型替代，从而增加测试需求，对公司有利。</w:t>
      </w:r>
    </w:p>
    <w:p>
      <w:r>
        <w:rPr>
          <w:rFonts w:ascii="等线(中文正文)" w:hAnsi="等线(中文正文)" w:cs="等线(中文正文)" w:eastAsia="等线(中文正文)"/>
          <w:b w:val="false"/>
          <w:i w:val="false"/>
          <w:sz w:val="20"/>
        </w:rPr>
        <w:t/>
      </w:r>
    </w:p>
    <w:p>
      <w:pPr>
        <w:pStyle w:val="ab"/>
      </w:pPr>
      <w:r>
        <w:t>发言人1 问：汽车板块的具体经营情况，包括电驱电控产能爬坡、签单情况以及德国驿马一季度表现如何？</w:t>
      </w:r>
    </w:p>
    <w:p>
      <w:r>
        <w:rPr>
          <w:rFonts w:ascii="等线(中文正文)" w:hAnsi="等线(中文正文)" w:cs="等线(中文正文)" w:eastAsia="等线(中文正文)"/>
          <w:b w:val="false"/>
          <w:i w:val="false"/>
          <w:sz w:val="20"/>
        </w:rPr>
        <w:t>发言人1 答：汽车板块整体经营良好，新增投资已达到满负荷运转状态，一季度签单状况处于较好区间。虽然市场竞争激烈，但新车型的研发和测试工作量增加对公司有积极影响。至于德国驿马，其收入已恢复增长，毛利率提升，一季度减亏明显，全年有望做到不亏并实现小盈利。</w:t>
      </w:r>
    </w:p>
    <w:p>
      <w:r>
        <w:rPr>
          <w:rFonts w:ascii="等线(中文正文)" w:hAnsi="等线(中文正文)" w:cs="等线(中文正文)" w:eastAsia="等线(中文正文)"/>
          <w:b w:val="false"/>
          <w:i w:val="false"/>
          <w:sz w:val="20"/>
        </w:rPr>
        <w:t/>
      </w:r>
    </w:p>
    <w:p>
      <w:pPr>
        <w:pStyle w:val="ab"/>
      </w:pPr>
      <w:r>
        <w:t>发言人1 问：公司如何看待国际化战略的未来发展路径，以及协同效应和精益管理体系输出方面的挑战？</w:t>
      </w:r>
    </w:p>
    <w:p>
      <w:r>
        <w:rPr>
          <w:rFonts w:ascii="等线(中文正文)" w:hAnsi="等线(中文正文)" w:cs="等线(中文正文)" w:eastAsia="等线(中文正文)"/>
          <w:b w:val="false"/>
          <w:i w:val="false"/>
          <w:sz w:val="20"/>
        </w:rPr>
        <w:t>发言人1 答：公司长期目标是希望通过三五年的努力，实现至少20%的体量来自国外运营，目前国际化的增速较快，增速高于国内，主要是因为去年并购后的整合运营。对于海外协同和精益管理体系输出，公司在南非等地的实验室运营有很大提升空间，导入中国的成功经验后，可以显著减少浪费并优化流程。目前，公司在新加坡和德国启动了相关工作，并逐步取得成效，管理层对于变革的支持和员工接受度都较高。</w:t>
      </w:r>
    </w:p>
    <w:p>
      <w:r>
        <w:rPr>
          <w:rFonts w:ascii="等线(中文正文)" w:hAnsi="等线(中文正文)" w:cs="等线(中文正文)" w:eastAsia="等线(中文正文)"/>
          <w:b w:val="false"/>
          <w:i w:val="false"/>
          <w:sz w:val="20"/>
        </w:rPr>
        <w:t/>
      </w:r>
    </w:p>
    <w:p>
      <w:pPr>
        <w:pStyle w:val="ab"/>
      </w:pPr>
      <w:r>
        <w:t>发言人1 问：客户对公司的忠诚度如何，以及公司在非洲和中东地区的业务拓展情况如何？</w:t>
      </w:r>
    </w:p>
    <w:p>
      <w:r>
        <w:rPr>
          <w:rFonts w:ascii="等线(中文正文)" w:hAnsi="等线(中文正文)" w:cs="等线(中文正文)" w:eastAsia="等线(中文正文)"/>
          <w:b w:val="false"/>
          <w:i w:val="false"/>
          <w:sz w:val="20"/>
        </w:rPr>
        <w:t>发言人1 答：客户的忠诚度较强，不仅与价格竞争，更注重服务、品牌和解决方案。公司在非洲说英语国家及中英国家的客户机会较多，但尚未完全覆盖，正通过BD方式逐步引入非洲大陆和中东地区。</w:t>
      </w:r>
    </w:p>
    <w:p>
      <w:r>
        <w:rPr>
          <w:rFonts w:ascii="等线(中文正文)" w:hAnsi="等线(中文正文)" w:cs="等线(中文正文)" w:eastAsia="等线(中文正文)"/>
          <w:b w:val="false"/>
          <w:i w:val="false"/>
          <w:sz w:val="20"/>
        </w:rPr>
        <w:t/>
      </w:r>
    </w:p>
    <w:p>
      <w:pPr>
        <w:pStyle w:val="ab"/>
      </w:pPr>
      <w:r>
        <w:t>发言人1 问：公司对未来几个季度或2-3年的盈利能力有何展望？AI和机器人的应用是否有助于盈利能力提升？</w:t>
      </w:r>
    </w:p>
    <w:p>
      <w:r>
        <w:rPr>
          <w:rFonts w:ascii="等线(中文正文)" w:hAnsi="等线(中文正文)" w:cs="等线(中文正文)" w:eastAsia="等线(中文正文)"/>
          <w:b w:val="false"/>
          <w:i w:val="false"/>
          <w:sz w:val="20"/>
        </w:rPr>
        <w:t>发言人1 答：第一季度毛利并未充分展现，实际上去年拖累毛利的板块今年有显著改善空间。例如医药医学板块一季度增长55%，毛利提升不少，随着签单情况良好、产业向好及自身储备增强，后续增长将带来更多毛利增长。消费品板块收入增长也将带来边际利润快速提升，尤其是化学测试方面。此外，坏账季节性减少也贡献了一季度利润增长，但该影响会持续减少。未来，去年投资的半导体芯片、医疗器械、新能源汽车、电机电控等领域产能释放后，将带来毛利提升。海外机构毛利初期可能较低，但有信心通过努力提升至接近平均水平。公司正积极推广能效提升措施，如AI和机器人应用，并针对亏损实验室制定扭亏方案，实施减法战略。总体而言，尽管市场内卷导致部分部门价格下降，但随着市场好转和能力提升，仍有望实现15%净利润率目标。</w:t>
      </w:r>
    </w:p>
    <w:p>
      <w:r>
        <w:rPr>
          <w:rFonts w:ascii="等线(中文正文)" w:hAnsi="等线(中文正文)" w:cs="等线(中文正文)" w:eastAsia="等线(中文正文)"/>
          <w:b w:val="false"/>
          <w:i w:val="false"/>
          <w:sz w:val="20"/>
        </w:rPr>
        <w:t/>
      </w:r>
    </w:p>
    <w:p>
      <w:pPr>
        <w:pStyle w:val="ab"/>
      </w:pPr>
      <w:r>
        <w:t>发言人1 问：公司在电子科技领域的技术领先性、抢占市场先机以及今年的重点投入领域是什么？</w:t>
      </w:r>
    </w:p>
    <w:p>
      <w:r>
        <w:rPr>
          <w:rFonts w:ascii="等线(中文正文)" w:hAnsi="等线(中文正文)" w:cs="等线(中文正文)" w:eastAsia="等线(中文正文)"/>
          <w:b w:val="false"/>
          <w:i w:val="false"/>
          <w:sz w:val="20"/>
        </w:rPr>
        <w:t>发言人1 答：电子科技领域由田徐总管理，其中半导体板块通过收购卫士帛并持续投资，取得显著成效，一季度测试增长超过40%，去年大幅减亏并预计今年进一步减亏。PCB板块收购了麦克罗泰特，强化了在该领域的领先地位，同时在机器人、芯片安全等领域进行持续投资，包括可靠性、材料性能、电子器件化学测试、网络安全以及机器人整机产品和核心部件的研发。此外，还与微信合作并投资机器人的芯片安全和功能安全。</w:t>
      </w:r>
    </w:p>
    <w:p>
      <w:r>
        <w:rPr>
          <w:rFonts w:ascii="等线(中文正文)" w:hAnsi="等线(中文正文)" w:cs="等线(中文正文)" w:eastAsia="等线(中文正文)"/>
          <w:b w:val="false"/>
          <w:i w:val="false"/>
          <w:sz w:val="20"/>
        </w:rPr>
        <w:t/>
      </w:r>
    </w:p>
    <w:p>
      <w:pPr>
        <w:pStyle w:val="ab"/>
      </w:pPr>
      <w:r>
        <w:t>发言人1 问：关于公司经营性现金流的增长情况及其变化？</w:t>
      </w:r>
    </w:p>
    <w:p>
      <w:r>
        <w:rPr>
          <w:rFonts w:ascii="等线(中文正文)" w:hAnsi="等线(中文正文)" w:cs="等线(中文正文)" w:eastAsia="等线(中文正文)"/>
          <w:b w:val="false"/>
          <w:i w:val="false"/>
          <w:sz w:val="20"/>
        </w:rPr>
        <w:t>发言人1 答：经营性现金流是衡量营业质量和收款能力的重要指标。近年来，公司系统性地提升了收款能力和风险管控，严格审查合同中的付款节点和周期，并加强追款力度。对于风险较大的客户群体，如房地产公司，选择性放弃以确保现金流质量。现在集团层面更加关注超三个月未收回款项的情况，并定期进行检查。此外，公司调整策略，减少与某些难付款政府的合作，同时去年政府的部分发债情况虽有折扣，但仍对整体经营性现金流正向贡献较大，今年一季度实现了正向经营性现金流，这是近十年来首次在第一季度实现盈利。</w:t>
      </w:r>
    </w:p>
    <w:p>
      <w:r>
        <w:rPr>
          <w:rFonts w:ascii="等线(中文正文)" w:hAnsi="等线(中文正文)" w:cs="等线(中文正文)" w:eastAsia="等线(中文正文)"/>
          <w:b w:val="false"/>
          <w:i w:val="false"/>
          <w:sz w:val="20"/>
        </w:rPr>
        <w:t/>
      </w:r>
    </w:p>
    <w:p>
      <w:pPr>
        <w:pStyle w:val="ab"/>
      </w:pPr>
      <w:r>
        <w:t>发言人1 问：公司过去几年收入持续增长，现在想请教一下整个的应收账款，目前大概客户结构上是什么样的构成？</w:t>
      </w:r>
    </w:p>
    <w:p>
      <w:r>
        <w:rPr>
          <w:rFonts w:ascii="等线(中文正文)" w:hAnsi="等线(中文正文)" w:cs="等线(中文正文)" w:eastAsia="等线(中文正文)"/>
          <w:b w:val="false"/>
          <w:i w:val="false"/>
          <w:sz w:val="20"/>
        </w:rPr>
        <w:t>发言人1 答：目前我们应收账款没有继续增加，内生增长实际上是在减少。部分并购带来的应收账款有所增加，但总体上，由于加强收款管理，应收账款在系统性回款良好的情况下，内部应收确实在减少。政府客户占比总体呈下降趋势，从过去的较高比例下降至目前的30%左右，主要是因为环境、食品等主要部门的政府客户由于政策原因在减少。至于企业客户的具体构成和比例，没有给出明确数字。</w:t>
      </w:r>
    </w:p>
    <w:p>
      <w:r>
        <w:rPr>
          <w:rFonts w:ascii="等线(中文正文)" w:hAnsi="等线(中文正文)" w:cs="等线(中文正文)" w:eastAsia="等线(中文正文)"/>
          <w:b w:val="false"/>
          <w:i w:val="false"/>
          <w:sz w:val="20"/>
        </w:rPr>
        <w:t/>
      </w:r>
    </w:p>
    <w:p>
      <w:pPr>
        <w:pStyle w:val="ab"/>
      </w:pPr>
      <w:r>
        <w:t>发言人1 问：预计在今年二三季度整个营收状况减去春回场大概是怎样的情况？</w:t>
      </w:r>
    </w:p>
    <w:p>
      <w:r>
        <w:rPr>
          <w:rFonts w:ascii="等线(中文正文)" w:hAnsi="等线(中文正文)" w:cs="等线(中文正文)" w:eastAsia="等线(中文正文)"/>
          <w:b w:val="false"/>
          <w:i w:val="false"/>
          <w:sz w:val="20"/>
        </w:rPr>
        <w:t>发言人1 答：关于二三季度营收状况减去春回场的预期，具体是指应收账款减值的情况。首先，我们的应收账款并没有持续增加，内生增长部分实际上在减少。虽然未给出具体预期数值，但提到应收账款的内生增长在减少，并且随着回款和坏账回收，坏账计提可能会有所减少。</w:t>
      </w:r>
    </w:p>
    <w:p>
      <w:r>
        <w:rPr>
          <w:rFonts w:ascii="等线(中文正文)" w:hAnsi="等线(中文正文)" w:cs="等线(中文正文)" w:eastAsia="等线(中文正文)"/>
          <w:b w:val="false"/>
          <w:i w:val="false"/>
          <w:sz w:val="20"/>
        </w:rPr>
        <w:t/>
      </w:r>
    </w:p>
    <w:p>
      <w:pPr>
        <w:pStyle w:val="ab"/>
      </w:pPr>
      <w:r>
        <w:t>发言人1 问：二三季坏账计提的情况如何？</w:t>
      </w:r>
    </w:p>
    <w:p>
      <w:r>
        <w:rPr>
          <w:rFonts w:ascii="等线(中文正文)" w:hAnsi="等线(中文正文)" w:cs="等线(中文正文)" w:eastAsia="等线(中文正文)"/>
          <w:b w:val="false"/>
          <w:i w:val="false"/>
          <w:sz w:val="20"/>
        </w:rPr>
        <w:t>发言人1 答：对于二三季的坏账计提，虽然还未深入分析，但预计主要收款较慢的两个部门（进攻和环境）情况会有所好转。环境商铺部分回款明显，预计5、6月份会有较大成果，届时复杂度会减少，坏账计提也将随之降低。不过，目前并未针对二三季度坏账计提做出明确预测，因为坏账具有滚动性质，每月都会关注并管理应收款项。</w:t>
      </w:r>
    </w:p>
    <w:p>
      <w:r>
        <w:rPr>
          <w:rFonts w:ascii="等线(中文正文)" w:hAnsi="等线(中文正文)" w:cs="等线(中文正文)" w:eastAsia="等线(中文正文)"/>
          <w:b w:val="false"/>
          <w:i w:val="false"/>
          <w:sz w:val="20"/>
        </w:rPr>
        <w:t/>
      </w:r>
    </w:p>
    <w:p>
      <w:pPr>
        <w:pStyle w:val="ab"/>
      </w:pPr>
      <w:r>
        <w:t>发言人1 问：关于公司海外收购进展及今年一季度并购公司整体收入增速表现？今年海外并购方向及新的预期？</w:t>
      </w:r>
    </w:p>
    <w:p>
      <w:r>
        <w:rPr>
          <w:rFonts w:ascii="等线(中文正文)" w:hAnsi="等线(中文正文)" w:cs="等线(中文正文)" w:eastAsia="等线(中文正文)"/>
          <w:b w:val="false"/>
          <w:i w:val="false"/>
          <w:sz w:val="20"/>
        </w:rPr>
        <w:t>发言人1 答：去年并购的五个公司，在今年一季度整体收入增速大约为10.1%，其中自然增长约12.2%，并购带来的增长约为6%。并购后，如CCSA等公司表现正向，特别是职业经理人团队带来的管理理念变化和赋能效果较为显著。此外，西藏的安设公司作为认证机构，在碳排放核查认证领域具有独特优势，但因收入确认存在滞后，财务整合还在进行中。今年海外并购将聚焦大消费品领域，尤其是电子科技、轻工和食品等行业，在东南亚、欧洲等地寻找机会，并加强认证产品认证体系布局，以应对中国产品出口至欧盟的需求。目前，海外并购标的较多，正在沟通中，相信会有所斩获。同时，华策在海外并购方面拥有良好的渠道和声誉，将继续抓住海外并购的机会，持续成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2026-04-20T15:02:32Z</dcterms:created>
  <dc:creator>Apache POI</dc:creator>
</cp:coreProperties>
</file>