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家电IEEPA关税退税解读 260417_导读</w:t>
      </w:r>
    </w:p>
    <w:p>
      <w:pPr>
        <w:pStyle w:val="a0"/>
        <w:jc w:val="center"/>
      </w:pPr>
      <w:r>
        <w:t>2026年04月20日 00:16</w:t>
      </w:r>
    </w:p>
    <w:p>
      <w:pPr>
        <w:pStyle w:val="a7"/>
      </w:pPr>
      <w:r>
        <w:t>关键词</w:t>
      </w:r>
    </w:p>
    <w:p>
      <w:r>
        <w:rPr>
          <w:rFonts w:ascii="等线(中文正文)" w:hAnsi="等线(中文正文)" w:cs="等线(中文正文)" w:eastAsia="等线(中文正文)"/>
          <w:b w:val="false"/>
          <w:i w:val="false"/>
          <w:sz w:val="20"/>
        </w:rPr>
        <w:t xml:space="preserve">关税 退税 FOB 美国海关 进口商 FOB价格 海运 出口退税 双清包税 营业成本 IEPA first Price order 汇率波动 IDPA 清关时间 退款机制 上诉 美国政府 家电行业 122条款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讨论中，一位自称是家电行业分析师的专家和同行与海关专家深入探讨了美国海关的关税和退税机制。讨论涉及关税的征收方式，包括美国海关的计价基础和关税的具体计算方法，以及是否以FOB价格为基准。讨论后转向美国海关的关税退款系统，特别关注了1660亿美元退款计划的细节。此外，还讨论了从中国出口到美国的流程，如出厂价、运费和运输成本等，以及出口退税政策和关税退还的进度。讨论强调了在中美贸易摩擦的背景下，虽然面临高关税等挑战，但中国制造商仍具有强大的竞争力，能够通过调整和应对策略来维持市场地位。整个对话提供了关于关税计算、出口退税和市场调整的具体建议，帮助听众更好地理解当前贸易环境并作出未来决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美国关税退款系统启动与影响分析</w:t>
      </w:r>
    </w:p>
    <w:p>
      <w:r>
        <w:rPr>
          <w:rFonts w:ascii="等线(中文正文)" w:hAnsi="等线(中文正文)" w:cs="等线(中文正文)" w:eastAsia="等线(中文正文)"/>
          <w:b w:val="false"/>
          <w:i w:val="false"/>
          <w:sz w:val="20"/>
        </w:rPr>
        <w:t>美国海关与边境保护局计划于4月20日启动关税退款系统，旨在退还非法征收的1660亿美元关税。退款将基于FOB价格计算，预计覆盖12月份的货物，整个审核和退款周期可能需要45天至两个月。</w:t>
      </w:r>
    </w:p>
    <w:p>
      <w:r>
        <w:rPr>
          <w:rFonts w:ascii="等线(中文正文)" w:hAnsi="等线(中文正文)" w:cs="等线(中文正文)" w:eastAsia="等线(中文正文)"/>
          <w:b w:val="false"/>
          <w:i w:val="false"/>
          <w:sz w:val="20"/>
        </w:rPr>
        <w:t/>
      </w:r>
    </w:p>
    <w:p>
      <w:pPr>
        <w:pStyle w:val="ab"/>
        <w:numPr>
          <w:numId w:val="2"/>
        </w:numPr>
      </w:pPr>
      <w:r>
        <w:t>01:57 中国商品出口美国流程与计价解析</w:t>
      </w:r>
    </w:p>
    <w:p>
      <w:r>
        <w:rPr>
          <w:rFonts w:ascii="等线(中文正文)" w:hAnsi="等线(中文正文)" w:cs="等线(中文正文)" w:eastAsia="等线(中文正文)"/>
          <w:b w:val="false"/>
          <w:i w:val="false"/>
          <w:sz w:val="20"/>
        </w:rPr>
        <w:t>对话详细阐述了中国商品出口至美国的流程，包括出厂价含国内段运费、FOB价格含出口退税、海运费用波动及周期、CFR价格需加保险费，以及美国终端零售价约为FOB价格三至五倍的计算方式。</w:t>
      </w:r>
    </w:p>
    <w:p>
      <w:r>
        <w:rPr>
          <w:rFonts w:ascii="等线(中文正文)" w:hAnsi="等线(中文正文)" w:cs="等线(中文正文)" w:eastAsia="等线(中文正文)"/>
          <w:b w:val="false"/>
          <w:i w:val="false"/>
          <w:sz w:val="20"/>
        </w:rPr>
        <w:t/>
      </w:r>
    </w:p>
    <w:p>
      <w:pPr>
        <w:pStyle w:val="ab"/>
        <w:numPr>
          <w:numId w:val="3"/>
        </w:numPr>
      </w:pPr>
      <w:r>
        <w:t>05:05 美国CPP溢价法则与出口退税趋势分析</w:t>
      </w:r>
    </w:p>
    <w:p>
      <w:r>
        <w:rPr>
          <w:rFonts w:ascii="等线(中文正文)" w:hAnsi="等线(中文正文)" w:cs="等线(中文正文)" w:eastAsia="等线(中文正文)"/>
          <w:b w:val="false"/>
          <w:i w:val="false"/>
          <w:sz w:val="20"/>
        </w:rPr>
        <w:t>对话探讨了美国CPP准则中的溢价法则，即在国际市场上流通的货物在美国报价时，需按照首次报价进行，实际操作中存在价格压低的空间。同时，提及出口退税趋势，家电行业以外的品类和幅度可能减少，但具体时间表尚未明确。未来政策调整可能影响现有操作方法，需持续关注更新。</w:t>
      </w:r>
    </w:p>
    <w:p>
      <w:r>
        <w:rPr>
          <w:rFonts w:ascii="等线(中文正文)" w:hAnsi="等线(中文正文)" w:cs="等线(中文正文)" w:eastAsia="等线(中文正文)"/>
          <w:b w:val="false"/>
          <w:i w:val="false"/>
          <w:sz w:val="20"/>
        </w:rPr>
        <w:t/>
      </w:r>
    </w:p>
    <w:p>
      <w:pPr>
        <w:pStyle w:val="ab"/>
        <w:numPr>
          <w:numId w:val="4"/>
        </w:numPr>
      </w:pPr>
      <w:r>
        <w:t>06:39 DFOB与FOB价格调整及家电出口模式分析</w:t>
      </w:r>
    </w:p>
    <w:p>
      <w:r>
        <w:rPr>
          <w:rFonts w:ascii="等线(中文正文)" w:hAnsi="等线(中文正文)" w:cs="等线(中文正文)" w:eastAsia="等线(中文正文)"/>
          <w:b w:val="false"/>
          <w:i w:val="false"/>
          <w:sz w:val="20"/>
        </w:rPr>
        <w:t>讨论了DFOB价调整幅度及其对出口成本的影响，指出DFOB价可降低5%-8%，但伴随延期及运输成本增加。分析家电行业出口模式，强调FOB模式在小家电中的广泛应用，而双清包税模式因责任转移风险在家电产品中应用较少。提及低值免税政策收紧对出口模式的影响。</w:t>
      </w:r>
    </w:p>
    <w:p>
      <w:r>
        <w:rPr>
          <w:rFonts w:ascii="等线(中文正文)" w:hAnsi="等线(中文正文)" w:cs="等线(中文正文)" w:eastAsia="等线(中文正文)"/>
          <w:b w:val="false"/>
          <w:i w:val="false"/>
          <w:sz w:val="20"/>
        </w:rPr>
        <w:t/>
      </w:r>
    </w:p>
    <w:p>
      <w:pPr>
        <w:pStyle w:val="ab"/>
        <w:numPr>
          <w:numId w:val="5"/>
        </w:numPr>
      </w:pPr>
      <w:r>
        <w:t>09:30 快递成本计算与关税归属解析</w:t>
      </w:r>
    </w:p>
    <w:p>
      <w:r>
        <w:rPr>
          <w:rFonts w:ascii="等线(中文正文)" w:hAnsi="等线(中文正文)" w:cs="等线(中文正文)" w:eastAsia="等线(中文正文)"/>
          <w:b w:val="false"/>
          <w:i w:val="false"/>
          <w:sz w:val="20"/>
        </w:rPr>
        <w:t>对话围绕快递成本计算展开，讨论了关税成本的会计处理方式。大部分关税成本被计入营业成本，仅小部分如样品或赠品相关的成本可能计入销售费用。明确指出，90%以上的关税成本适用于正常商品，应计入营业成本。</w:t>
      </w:r>
    </w:p>
    <w:p>
      <w:r>
        <w:rPr>
          <w:rFonts w:ascii="等线(中文正文)" w:hAnsi="等线(中文正文)" w:cs="等线(中文正文)" w:eastAsia="等线(中文正文)"/>
          <w:b w:val="false"/>
          <w:i w:val="false"/>
          <w:sz w:val="20"/>
        </w:rPr>
        <w:t/>
      </w:r>
    </w:p>
    <w:p>
      <w:pPr>
        <w:pStyle w:val="ab"/>
        <w:numPr>
          <w:numId w:val="6"/>
        </w:numPr>
      </w:pPr>
      <w:r>
        <w:t>09:59 关税退款与贸易融资：信息不对称下的新动态</w:t>
      </w:r>
    </w:p>
    <w:p>
      <w:r>
        <w:rPr>
          <w:rFonts w:ascii="等线(中文正文)" w:hAnsi="等线(中文正文)" w:cs="等线(中文正文)" w:eastAsia="等线(中文正文)"/>
          <w:b w:val="false"/>
          <w:i w:val="false"/>
          <w:sz w:val="20"/>
        </w:rPr>
        <w:t>在国际贸易领域，关税退款和贸易融资成为焦点，尤其是IEPA关税退款服务的合法性和操作模式引发讨论。部分公司通过收购退税权益，影响退款流向，导致信息不对称问题。美国商务部长的背景及其家族公司对退税权益的大规模收购，进一步加剧了这一现象。退款机制中，IOR与出口商之间的协商成为关键，而汇率波动对结算货币选择产生影响，美元仍是主要结算货币。</w:t>
      </w:r>
    </w:p>
    <w:p>
      <w:r>
        <w:rPr>
          <w:rFonts w:ascii="等线(中文正文)" w:hAnsi="等线(中文正文)" w:cs="等线(中文正文)" w:eastAsia="等线(中文正文)"/>
          <w:b w:val="false"/>
          <w:i w:val="false"/>
          <w:sz w:val="20"/>
        </w:rPr>
        <w:t/>
      </w:r>
    </w:p>
    <w:p>
      <w:pPr>
        <w:pStyle w:val="ab"/>
        <w:numPr>
          <w:numId w:val="7"/>
        </w:numPr>
      </w:pPr>
      <w:r>
        <w:t>14:28 IDPA退款机制与操作细节解析</w:t>
      </w:r>
    </w:p>
    <w:p>
      <w:r>
        <w:rPr>
          <w:rFonts w:ascii="等线(中文正文)" w:hAnsi="等线(中文正文)" w:cs="等线(中文正文)" w:eastAsia="等线(中文正文)"/>
          <w:b w:val="false"/>
          <w:i w:val="false"/>
          <w:sz w:val="20"/>
        </w:rPr>
        <w:t>对话围绕IDPA退款机制展开，涉及301、302、232等条款的区分，以及122不在同一范围内的情况。提及了中美贸易谈判后关税调整的历史，强调了IDPA退款不包含这些条款。讨论了退款预热阶段的时间线，指出4月20日之前80天内的货物可能涉及，但1、2月份的货物数量有限。澄清了家电报关单的清算周期，确认4到10月份的单据已清算完成，不会影响第一阶段的退款。</w:t>
      </w:r>
    </w:p>
    <w:p>
      <w:r>
        <w:rPr>
          <w:rFonts w:ascii="等线(中文正文)" w:hAnsi="等线(中文正文)" w:cs="等线(中文正文)" w:eastAsia="等线(中文正文)"/>
          <w:b w:val="false"/>
          <w:i w:val="false"/>
          <w:sz w:val="20"/>
        </w:rPr>
        <w:t/>
      </w:r>
    </w:p>
    <w:p>
      <w:pPr>
        <w:pStyle w:val="ab"/>
        <w:numPr>
          <w:numId w:val="8"/>
        </w:numPr>
      </w:pPr>
      <w:r>
        <w:t>16:49 IEPA退税政策解析与上诉风险评估</w:t>
      </w:r>
    </w:p>
    <w:p>
      <w:r>
        <w:rPr>
          <w:rFonts w:ascii="等线(中文正文)" w:hAnsi="等线(中文正文)" w:cs="等线(中文正文)" w:eastAsia="等线(中文正文)"/>
          <w:b w:val="false"/>
          <w:i w:val="false"/>
          <w:sz w:val="20"/>
        </w:rPr>
        <w:t>对话深入讨论了IEPA退税政策下的退款机制，包括退款范围、节奏及利率计算方式，指出大型与中小进口商无显著差异，主要依据申报时间。同时，分析了美国政府提起的上诉暂缓执行可能性，估计成功率约1/3，并强调了上诉成功对退款成本的影响。此外，还澄清了90天投诉期限与投资线的独立性，以及财政部计息规则的特殊性，即基于IRS季度发布的基利率，当前利率为4%，公司退款则额外加2%。</w:t>
      </w:r>
    </w:p>
    <w:p>
      <w:r>
        <w:rPr>
          <w:rFonts w:ascii="等线(中文正文)" w:hAnsi="等线(中文正文)" w:cs="等线(中文正文)" w:eastAsia="等线(中文正文)"/>
          <w:b w:val="false"/>
          <w:i w:val="false"/>
          <w:sz w:val="20"/>
        </w:rPr>
        <w:t/>
      </w:r>
    </w:p>
    <w:p>
      <w:pPr>
        <w:pStyle w:val="ab"/>
        <w:numPr>
          <w:numId w:val="9"/>
        </w:numPr>
      </w:pPr>
      <w:r>
        <w:t>21:09 IEPA退税权收购概率与家电行业影响解析</w:t>
      </w:r>
    </w:p>
    <w:p>
      <w:r>
        <w:rPr>
          <w:rFonts w:ascii="等线(中文正文)" w:hAnsi="等线(中文正文)" w:cs="等线(中文正文)" w:eastAsia="等线(中文正文)"/>
          <w:b w:val="false"/>
          <w:i w:val="false"/>
          <w:sz w:val="20"/>
        </w:rPr>
        <w:t>讨论了IEPA退税权收购的成功概率，指出由于政府作为被告，普通应收账款的收购比例可达80%-85%，但实际IEPA市场收购比例为50%-55%，隐含3分之1无法收回的风险。未来若上诉驳回，该比例可能更高。此外，分析了这一情况对家电行业的潜在影响，提供了超越新闻报道的增量信息。</w:t>
      </w:r>
    </w:p>
    <w:p>
      <w:r>
        <w:rPr>
          <w:rFonts w:ascii="等线(中文正文)" w:hAnsi="等线(中文正文)" w:cs="等线(中文正文)" w:eastAsia="等线(中文正文)"/>
          <w:b w:val="false"/>
          <w:i w:val="false"/>
          <w:sz w:val="20"/>
        </w:rPr>
        <w:t/>
      </w:r>
    </w:p>
    <w:p>
      <w:pPr>
        <w:pStyle w:val="ab"/>
        <w:numPr>
          <w:numId w:val="10"/>
        </w:numPr>
      </w:pPr>
      <w:r>
        <w:t>24:32 2025年家电行业IEPA退税金额估算</w:t>
      </w:r>
    </w:p>
    <w:p>
      <w:r>
        <w:rPr>
          <w:rFonts w:ascii="等线(中文正文)" w:hAnsi="等线(中文正文)" w:cs="等线(中文正文)" w:eastAsia="等线(中文正文)"/>
          <w:b w:val="false"/>
          <w:i w:val="false"/>
          <w:sz w:val="20"/>
        </w:rPr>
        <w:t>讨论了2025年家电行业在美国进口中的占比，以及IEPA关税下可能的退税金额。家电行业占美国进口的4%-5%，预计退税总规模在60亿到70亿美元之间。第一阶段，即今年前两个月，家电产品进口规模为13.8亿，预计退税金额不超过2亿。</w:t>
      </w:r>
    </w:p>
    <w:p>
      <w:r>
        <w:rPr>
          <w:rFonts w:ascii="等线(中文正文)" w:hAnsi="等线(中文正文)" w:cs="等线(中文正文)" w:eastAsia="等线(中文正文)"/>
          <w:b w:val="false"/>
          <w:i w:val="false"/>
          <w:sz w:val="20"/>
        </w:rPr>
        <w:t/>
      </w:r>
    </w:p>
    <w:p>
      <w:pPr>
        <w:pStyle w:val="ab"/>
        <w:numPr>
          <w:numId w:val="11"/>
        </w:numPr>
      </w:pPr>
      <w:r>
        <w:t>27:08 美国关税政策与家电行业影响分析</w:t>
      </w:r>
    </w:p>
    <w:p>
      <w:r>
        <w:rPr>
          <w:rFonts w:ascii="等线(中文正文)" w:hAnsi="等线(中文正文)" w:cs="等线(中文正文)" w:eastAsia="等线(中文正文)"/>
          <w:b w:val="false"/>
          <w:i w:val="false"/>
          <w:sz w:val="20"/>
        </w:rPr>
        <w:t>讨论了美国122条款的适用性，指出美国当前国际收支状况不符合该条款要求，且美元贬值压力不显著，条款执行存在争议。分析了家电行业可能面临的关税影响，大家电可能面临40%左右的关税，小家电则可能在25%左右。</w:t>
      </w:r>
    </w:p>
    <w:p>
      <w:r>
        <w:rPr>
          <w:rFonts w:ascii="等线(中文正文)" w:hAnsi="等线(中文正文)" w:cs="等线(中文正文)" w:eastAsia="等线(中文正文)"/>
          <w:b w:val="false"/>
          <w:i w:val="false"/>
          <w:sz w:val="20"/>
        </w:rPr>
        <w:t/>
      </w:r>
    </w:p>
    <w:p>
      <w:pPr>
        <w:pStyle w:val="ab"/>
        <w:numPr>
          <w:numId w:val="12"/>
        </w:numPr>
      </w:pPr>
      <w:r>
        <w:t>30:13 家电行业原产地规则与产能转移分析</w:t>
      </w:r>
    </w:p>
    <w:p>
      <w:r>
        <w:rPr>
          <w:rFonts w:ascii="等线(中文正文)" w:hAnsi="等线(中文正文)" w:cs="等线(中文正文)" w:eastAsia="等线(中文正文)"/>
          <w:b w:val="false"/>
          <w:i w:val="false"/>
          <w:sz w:val="20"/>
        </w:rPr>
        <w:t>对话讨论了家电行业在不同地区生产的成本和关税影响，特别是原产地规则对核心零部件的限制。指出大件家电如冰箱、洗衣机的金属含量高，而小家电如吸尘器、咖啡机的金属含量较低，存在原产地规则操作空间。提及日本产能转移案例，强调关税、劳动力成本和资产配置等因素共同影响出口厂商的决策。</w:t>
      </w:r>
    </w:p>
    <w:p>
      <w:r>
        <w:rPr>
          <w:rFonts w:ascii="等线(中文正文)" w:hAnsi="等线(中文正文)" w:cs="等线(中文正文)" w:eastAsia="等线(中文正文)"/>
          <w:b w:val="false"/>
          <w:i w:val="false"/>
          <w:sz w:val="20"/>
        </w:rPr>
        <w:t/>
      </w:r>
    </w:p>
    <w:p>
      <w:pPr>
        <w:pStyle w:val="ab"/>
        <w:numPr>
          <w:numId w:val="13"/>
        </w:numPr>
      </w:pPr>
      <w:r>
        <w:t>33:29 关税影响企业出口的计算方法探讨</w:t>
      </w:r>
    </w:p>
    <w:p>
      <w:r>
        <w:rPr>
          <w:rFonts w:ascii="等线(中文正文)" w:hAnsi="等线(中文正文)" w:cs="等线(中文正文)" w:eastAsia="等线(中文正文)"/>
          <w:b w:val="false"/>
          <w:i w:val="false"/>
          <w:sz w:val="20"/>
        </w:rPr>
        <w:t>讨论了在测算企业如安克的关税影响或退税额度时，需考虑价格弹性的变化，而非假设价格完全不变，具体弹性需根据实际情况分析，这是计算中不可或缺的重要因素。</w:t>
      </w:r>
    </w:p>
    <w:p>
      <w:r>
        <w:rPr>
          <w:rFonts w:ascii="等线(中文正文)" w:hAnsi="等线(中文正文)" w:cs="等线(中文正文)" w:eastAsia="等线(中文正文)"/>
          <w:b w:val="false"/>
          <w:i w:val="false"/>
          <w:sz w:val="20"/>
        </w:rPr>
        <w:t/>
      </w:r>
    </w:p>
    <w:p>
      <w:pPr>
        <w:pStyle w:val="ab"/>
        <w:numPr>
          <w:numId w:val="14"/>
        </w:numPr>
      </w:pPr>
      <w:r>
        <w:t>35:50 关税影响下中国出口产品的价格弹性分析</w:t>
      </w:r>
    </w:p>
    <w:p>
      <w:r>
        <w:rPr>
          <w:rFonts w:ascii="等线(中文正文)" w:hAnsi="等线(中文正文)" w:cs="等线(中文正文)" w:eastAsia="等线(中文正文)"/>
          <w:b w:val="false"/>
          <w:i w:val="false"/>
          <w:sz w:val="20"/>
        </w:rPr>
        <w:t>对话探讨了中国出口产品在面对关税时的价格表现，指出毛利率高的产品因较强的价格竞争力和谈判空间，能有效转移关税成本，而毛利率低的产品则面临较大挑战。代工企业通常以FOB结算，较少直接承担关税，但在特定情况下可能获得部分退税。</w:t>
      </w:r>
    </w:p>
    <w:p>
      <w:r>
        <w:rPr>
          <w:rFonts w:ascii="等线(中文正文)" w:hAnsi="等线(中文正文)" w:cs="等线(中文正文)" w:eastAsia="等线(中文正文)"/>
          <w:b w:val="false"/>
          <w:i w:val="false"/>
          <w:sz w:val="20"/>
        </w:rPr>
        <w:t/>
      </w:r>
    </w:p>
    <w:p>
      <w:pPr>
        <w:pStyle w:val="ab"/>
        <w:numPr>
          <w:numId w:val="15"/>
        </w:numPr>
      </w:pPr>
      <w:r>
        <w:t>38:26 关税承担与退税机制探讨</w:t>
      </w:r>
    </w:p>
    <w:p>
      <w:r>
        <w:rPr>
          <w:rFonts w:ascii="等线(中文正文)" w:hAnsi="等线(中文正文)" w:cs="等线(中文正文)" w:eastAsia="等线(中文正文)"/>
          <w:b w:val="false"/>
          <w:i w:val="false"/>
          <w:sz w:val="20"/>
        </w:rPr>
        <w:t>对话围绕关税承担比例及退税机制展开，指出承担关税者在退税时可能仅能收回部分税款，且退税主要退给代理商，大型跨国公司因其子公司优势在退税上更具利。</w:t>
      </w:r>
    </w:p>
    <w:p>
      <w:r>
        <w:rPr>
          <w:rFonts w:ascii="等线(中文正文)" w:hAnsi="等线(中文正文)" w:cs="等线(中文正文)" w:eastAsia="等线(中文正文)"/>
          <w:b w:val="false"/>
          <w:i w:val="false"/>
          <w:sz w:val="20"/>
        </w:rPr>
        <w:t/>
      </w:r>
    </w:p>
    <w:p>
      <w:pPr>
        <w:pStyle w:val="ab"/>
        <w:numPr>
          <w:numId w:val="16"/>
        </w:numPr>
      </w:pPr>
      <w:r>
        <w:t>40:33 原产地认定标准与执法能力分析</w:t>
      </w:r>
    </w:p>
    <w:p>
      <w:r>
        <w:rPr>
          <w:rFonts w:ascii="等线(中文正文)" w:hAnsi="等线(中文正文)" w:cs="等线(中文正文)" w:eastAsia="等线(中文正文)"/>
          <w:b w:val="false"/>
          <w:i w:val="false"/>
          <w:sz w:val="20"/>
        </w:rPr>
        <w:t>讨论了原产地认定标准在不同关税体间的差异，指出尽管美国等国希望严格执法，但实际执行中存在局限，尤其是涉及第三国时。未来虽有加严趋势，但短期内大幅提升执法能力不现实。合法合规的产能转移与‘洗产地’行为有本质区别，前者不受影响。</w:t>
      </w:r>
    </w:p>
    <w:p>
      <w:r>
        <w:rPr>
          <w:rFonts w:ascii="等线(中文正文)" w:hAnsi="等线(中文正文)" w:cs="等线(中文正文)" w:eastAsia="等线(中文正文)"/>
          <w:b w:val="false"/>
          <w:i w:val="false"/>
          <w:sz w:val="20"/>
        </w:rPr>
        <w:t/>
      </w:r>
    </w:p>
    <w:p>
      <w:pPr>
        <w:pStyle w:val="ab"/>
        <w:numPr>
          <w:numId w:val="17"/>
        </w:numPr>
      </w:pPr>
      <w:r>
        <w:t>44:26 东南亚与中国的关税与成本差异对转产意愿的影响</w:t>
      </w:r>
    </w:p>
    <w:p>
      <w:r>
        <w:rPr>
          <w:rFonts w:ascii="等线(中文正文)" w:hAnsi="等线(中文正文)" w:cs="等线(中文正文)" w:eastAsia="等线(中文正文)"/>
          <w:b w:val="false"/>
          <w:i w:val="false"/>
          <w:sz w:val="20"/>
        </w:rPr>
        <w:t>讨论了东南亚与中国在关税和成本上的差异缩小，以及东南亚能源供应不足导致的生产成本上升，可能引起部分企业考虑回流。尽管如此，一些企业出于外汇管控下的资产配置需求，仍持续转移，但大型公司由于缺乏跨境资产配置的需求，转移意愿较低。整体来看，转产意愿受到多种因素影响，平衡状态下仍有企业选择转移，但数量不多。</w:t>
      </w:r>
    </w:p>
    <w:p>
      <w:r>
        <w:rPr>
          <w:rFonts w:ascii="等线(中文正文)" w:hAnsi="等线(中文正文)" w:cs="等线(中文正文)" w:eastAsia="等线(中文正文)"/>
          <w:b w:val="false"/>
          <w:i w:val="false"/>
          <w:sz w:val="20"/>
        </w:rPr>
        <w:t/>
      </w:r>
    </w:p>
    <w:p>
      <w:pPr>
        <w:pStyle w:val="ab"/>
        <w:numPr>
          <w:numId w:val="18"/>
        </w:numPr>
      </w:pPr>
      <w:r>
        <w:t>45:53 强出口趋势与未来贸易政策展望</w:t>
      </w:r>
    </w:p>
    <w:p>
      <w:r>
        <w:rPr>
          <w:rFonts w:ascii="等线(中文正文)" w:hAnsi="等线(中文正文)" w:cs="等线(中文正文)" w:eastAsia="等线(中文正文)"/>
          <w:b w:val="false"/>
          <w:i w:val="false"/>
          <w:sz w:val="20"/>
        </w:rPr>
        <w:t>对话深入探讨了中国制造业在面对关税、汇率波动等多重挑战下展现出的强大出口竞争力，将其定义为'强出口'而非'抢出口'。讨论了未来可能的出口退税政策调整，以及非关税措施的增多，强调了中国出口制造业的韧性与持续竞争力，对未来的出口形势持乐观态度。</w:t>
      </w:r>
    </w:p>
    <w:p>
      <w:r>
        <w:rPr>
          <w:rFonts w:ascii="等线(中文正文)" w:hAnsi="等线(中文正文)" w:cs="等线(中文正文)" w:eastAsia="等线(中文正文)"/>
          <w:b w:val="false"/>
          <w:i w:val="false"/>
          <w:sz w:val="20"/>
        </w:rPr>
        <w:t/>
      </w:r>
    </w:p>
    <w:p>
      <w:pPr>
        <w:pStyle w:val="ab"/>
        <w:numPr>
          <w:numId w:val="19"/>
        </w:numPr>
      </w:pPr>
      <w:r>
        <w:t>50:01 关税调整与全球贸易格局变化分析</w:t>
      </w:r>
    </w:p>
    <w:p>
      <w:r>
        <w:rPr>
          <w:rFonts w:ascii="等线(中文正文)" w:hAnsi="等线(中文正文)" w:cs="等线(中文正文)" w:eastAsia="等线(中文正文)"/>
          <w:b w:val="false"/>
          <w:i w:val="false"/>
          <w:sz w:val="20"/>
        </w:rPr>
        <w:t>讨论了中美关税问题不再是国际经济核心议题，关税影响逐渐减弱，舆论开始出现减缓趋势，预示未来关税政策可能调整。同时，分析了全球贸易格局变化，包括与墨西哥、东南亚等地区的合作可能性，以及汇率变动对产能布局的影响。指出退税流程效率较低，预计到11月左右才能完成，第一阶段政策实施可能延至下半年甚至更晚。</w:t>
      </w:r>
    </w:p>
    <w:p>
      <w:r>
        <w:rPr>
          <w:rFonts w:ascii="等线(中文正文)" w:hAnsi="等线(中文正文)" w:cs="等线(中文正文)" w:eastAsia="等线(中文正文)"/>
          <w:b w:val="false"/>
          <w:i w:val="false"/>
          <w:sz w:val="20"/>
        </w:rPr>
        <w:t/>
      </w:r>
    </w:p>
    <w:p>
      <w:pPr>
        <w:pStyle w:val="ab"/>
        <w:numPr>
          <w:numId w:val="20"/>
        </w:numPr>
      </w:pPr>
      <w:r>
        <w:t>54:57 欧洲割草机器人反倾销措施分析</w:t>
      </w:r>
    </w:p>
    <w:p>
      <w:r>
        <w:rPr>
          <w:rFonts w:ascii="等线(中文正文)" w:hAnsi="等线(中文正文)" w:cs="等线(中文正文)" w:eastAsia="等线(中文正文)"/>
          <w:b w:val="false"/>
          <w:i w:val="false"/>
          <w:sz w:val="20"/>
        </w:rPr>
        <w:t>对话讨论了欧洲对割草机器人实施反倾销措施的可能性，包括进口登记的高概率执行、倾销幅度的判定范围、以及关税增加的可能性。同时，探讨了反倾销措施扩大范围的正常性，以及企业合规和原产地规则的重要性。尽管大型企业可能通过本土化生产应对高关税，但小型企业因成本问题难以承受。即便反倾销措施落地，企业仍可通过价格弹性策略和谈判空间来应对，避免过度悲观。</w:t>
      </w:r>
    </w:p>
    <w:p>
      <w:r>
        <w:rPr>
          <w:rFonts w:ascii="等线(中文正文)" w:hAnsi="等线(中文正文)" w:cs="等线(中文正文)" w:eastAsia="等线(中文正文)"/>
          <w:b w:val="false"/>
          <w:i w:val="false"/>
          <w:sz w:val="20"/>
        </w:rPr>
        <w:t/>
      </w:r>
    </w:p>
    <w:p>
      <w:pPr>
        <w:pStyle w:val="ab"/>
        <w:numPr>
          <w:numId w:val="21"/>
        </w:numPr>
      </w:pPr>
      <w:r>
        <w:t>58:44 欧洲割草机器人反倾销调查与退税政策分析</w:t>
      </w:r>
    </w:p>
    <w:p>
      <w:r>
        <w:rPr>
          <w:rFonts w:ascii="等线(中文正文)" w:hAnsi="等线(中文正文)" w:cs="等线(中文正文)" w:eastAsia="等线(中文正文)"/>
          <w:b w:val="false"/>
          <w:i w:val="false"/>
          <w:sz w:val="20"/>
        </w:rPr>
        <w:t>讨论了欧洲割草机器人行业反倾销调查中的税率判定机制，强调产品售价差异而非企业毛利率是关键因素。提及了退税政策对出口企业的影响，以及关税扰动减缓和原产地认证趋势。最后，介绍了会议提问方式并结束会议。</w:t>
      </w:r>
    </w:p>
    <w:p>
      <w:r>
        <w:rPr>
          <w:rFonts w:ascii="等线(中文正文)" w:hAnsi="等线(中文正文)" w:cs="等线(中文正文)" w:eastAsia="等线(中文正文)"/>
          <w:b w:val="false"/>
          <w:i w:val="false"/>
          <w:sz w:val="20"/>
        </w:rPr>
        <w:t/>
      </w:r>
    </w:p>
    <w:p>
      <w:pPr>
        <w:pStyle w:val="a7"/>
      </w:pPr>
      <w:r>
        <w:t>发言总结</w:t>
      </w:r>
    </w:p>
    <w:p>
      <w:pPr>
        <w:pStyle w:val="ab"/>
        <w:numPr>
          <w:numId w:val="22"/>
        </w:numPr>
      </w:pPr>
      <w:r>
        <w:t>发言人1</w:t>
      </w:r>
    </w:p>
    <w:p>
      <w:r>
        <w:rPr>
          <w:rFonts w:ascii="等线(中文正文)" w:hAnsi="等线(中文正文)" w:cs="等线(中文正文)" w:eastAsia="等线(中文正文)"/>
          <w:b w:val="false"/>
          <w:i w:val="false"/>
          <w:sz w:val="20"/>
        </w:rPr>
        <w:t>他首先介绍了自己作为先锋家电分析师的身份，并指出美国海关与边境保护局宣布启动关税退款系统，涉及1660亿美元退还给进口商。他邀请海关专家一同讨论关税及其退款的详细影响，包括计价基础、清关时间、退税时效和政策变数，特别关注了家电行业因关税政策变化而面临的出口挑战及应对策略。他还深入探讨了关税退款的实施细节，如第一阶段的退款范围、节奏，以及对家电行业的直接影响。他强调了出口退税的难度和双清包税模式，并对未来的关税政策走向进行了预测。通过此次讨论，他提供了关于关税政策、进出口贸易及行业趋势的全面分析，帮助参会者理解当前国际贸易环境及未来发展方向。</w:t>
      </w:r>
    </w:p>
    <w:p>
      <w:r>
        <w:rPr>
          <w:rFonts w:ascii="等线(中文正文)" w:hAnsi="等线(中文正文)" w:cs="等线(中文正文)" w:eastAsia="等线(中文正文)"/>
          <w:b w:val="false"/>
          <w:i w:val="false"/>
          <w:sz w:val="20"/>
        </w:rPr>
        <w:t/>
      </w:r>
    </w:p>
    <w:p>
      <w:pPr>
        <w:pStyle w:val="a7"/>
      </w:pPr>
      <w:r>
        <w:t>要点回顾</w:t>
      </w:r>
    </w:p>
    <w:p>
      <w:pPr>
        <w:pStyle w:val="ab"/>
      </w:pPr>
      <w:r>
        <w:t>能否给我们简单介绍一下美国海关征税的计价基础，以及它是按照FOB的价格去计算还是通过其他口径计算？</w:t>
      </w:r>
    </w:p>
    <w:p>
      <w:r>
        <w:rPr>
          <w:rFonts w:ascii="等线(中文正文)" w:hAnsi="等线(中文正文)" w:cs="等线(中文正文)" w:eastAsia="等线(中文正文)"/>
          <w:b w:val="false"/>
          <w:i w:val="false"/>
          <w:sz w:val="20"/>
        </w:rPr>
        <w:t>发言人1：美国海关征税的计价基础是按照FOB的价格进行计算。第一阶段涉及的时间期限从4月20号启动后往前推，大概会覆盖到今年12月份的货物。退款流程大约需要45天审核周期，退款时间大概在一个月到一个半月到两个月左右。</w:t>
      </w:r>
    </w:p>
    <w:p>
      <w:r>
        <w:rPr>
          <w:rFonts w:ascii="等线(中文正文)" w:hAnsi="等线(中文正文)" w:cs="等线(中文正文)" w:eastAsia="等线(中文正文)"/>
          <w:b w:val="false"/>
          <w:i w:val="false"/>
          <w:sz w:val="20"/>
        </w:rPr>
        <w:t/>
      </w:r>
    </w:p>
    <w:p>
      <w:pPr>
        <w:pStyle w:val="ab"/>
      </w:pPr>
      <w:r>
        <w:t>商品从中国发往美国的基本流程是怎样的？包括计价基础和相关流程可以详细展开一下吗？</w:t>
      </w:r>
    </w:p>
    <w:p>
      <w:r>
        <w:rPr>
          <w:rFonts w:ascii="等线(中文正文)" w:hAnsi="等线(中文正文)" w:cs="等线(中文正文)" w:eastAsia="等线(中文正文)"/>
          <w:b w:val="false"/>
          <w:i w:val="false"/>
          <w:sz w:val="20"/>
        </w:rPr>
        <w:t>发言人1：商品从中国发往美国的基本流程中，厂商的出厂价通常包含了国内段运费（约2%到5%）。FOB价格基本上按照交货价计算，并且有出口退税，家电行业的退税率为13%，含电池部分为6%，但某些情况下从明年起可能调整为零。国际运输方面，海运成本大约为5%到15%，海运周期约为2到3周。CF价格会包含保险和海运费，比FOB价格稍高。美国是按照FOB价格进行计算，而欧盟和中国则是按照CF价格计算。</w:t>
      </w:r>
    </w:p>
    <w:p>
      <w:r>
        <w:rPr>
          <w:rFonts w:ascii="等线(中文正文)" w:hAnsi="等线(中文正文)" w:cs="等线(中文正文)" w:eastAsia="等线(中文正文)"/>
          <w:b w:val="false"/>
          <w:i w:val="false"/>
          <w:sz w:val="20"/>
        </w:rPr>
        <w:t/>
      </w:r>
    </w:p>
    <w:p>
      <w:pPr>
        <w:pStyle w:val="ab"/>
      </w:pPr>
      <w:r>
        <w:t>对于小家电和大家电来说，在报价上有哪些差异？</w:t>
      </w:r>
    </w:p>
    <w:p>
      <w:r>
        <w:rPr>
          <w:rFonts w:ascii="等线(中文正文)" w:hAnsi="等线(中文正文)" w:cs="等线(中文正文)" w:eastAsia="等线(中文正文)"/>
          <w:b w:val="false"/>
          <w:i w:val="false"/>
          <w:sz w:val="20"/>
        </w:rPr>
        <w:t>发言人1：小家电的运输成本在摊销上会较大，因此其报价相比大家电更高。大家电按FOB价格的三倍估算较为合理，而小家电则可能在五倍左右。此外，由于采用FOB计价，存在first Price order（溢价法则），即在报FOB价时，会参考国际市场已流通货物的首次报价，这为操作带来一定空间，但未来是否会有变动尚不确定。</w:t>
      </w:r>
    </w:p>
    <w:p>
      <w:r>
        <w:rPr>
          <w:rFonts w:ascii="等线(中文正文)" w:hAnsi="等线(中文正文)" w:cs="等线(中文正文)" w:eastAsia="等线(中文正文)"/>
          <w:b w:val="false"/>
          <w:i w:val="false"/>
          <w:sz w:val="20"/>
        </w:rPr>
        <w:t/>
      </w:r>
    </w:p>
    <w:p>
      <w:pPr>
        <w:pStyle w:val="ab"/>
      </w:pPr>
      <w:r>
        <w:t>FOB价格能做低到多少幅度？例如以100元出厂价为例，FOB价格大概能做低多少？</w:t>
      </w:r>
    </w:p>
    <w:p>
      <w:r>
        <w:rPr>
          <w:rFonts w:ascii="等线(中文正文)" w:hAnsi="等线(中文正文)" w:cs="等线(中文正文)" w:eastAsia="等线(中文正文)"/>
          <w:b w:val="false"/>
          <w:i w:val="false"/>
          <w:sz w:val="20"/>
        </w:rPr>
        <w:t>发言人1：根据实际操作经验，FOB价格理论上可以降低约10%，但如果再在香港转一次关，运输成本会略有提高，整体降低幅度可能在5%至8%，并且存在延期风险。</w:t>
      </w:r>
    </w:p>
    <w:p>
      <w:r>
        <w:rPr>
          <w:rFonts w:ascii="等线(中文正文)" w:hAnsi="等线(中文正文)" w:cs="等线(中文正文)" w:eastAsia="等线(中文正文)"/>
          <w:b w:val="false"/>
          <w:i w:val="false"/>
          <w:sz w:val="20"/>
        </w:rPr>
        <w:t/>
      </w:r>
    </w:p>
    <w:p>
      <w:pPr>
        <w:pStyle w:val="ab"/>
      </w:pPr>
      <w:r>
        <w:t>关税成本是作为营业成本还是销售费用处理？关于关税退款落地的情况，它属于基础营业成本还是销售费用？</w:t>
      </w:r>
    </w:p>
    <w:p>
      <w:r>
        <w:rPr>
          <w:rFonts w:ascii="等线(中文正文)" w:hAnsi="等线(中文正文)" w:cs="等线(中文正文)" w:eastAsia="等线(中文正文)"/>
          <w:b w:val="false"/>
          <w:i w:val="false"/>
          <w:sz w:val="20"/>
        </w:rPr>
        <w:t>发言人1：关税成本大部分计入营业成本，小部分样品或赠品可能会计入销售费用。大部分正常商品的关税成本都会被合理地归入营业成本中。关税退款属于国际贸易融资范畴，之前有律所、货代公司和基金公司提供相关服务。在法院判决之前，他们通常会收取大约25%的服务费以回收关税退款单据，而在判决之后，比例可能提高到50%左右。</w:t>
      </w:r>
    </w:p>
    <w:p>
      <w:r>
        <w:rPr>
          <w:rFonts w:ascii="等线(中文正文)" w:hAnsi="等线(中文正文)" w:cs="等线(中文正文)" w:eastAsia="等线(中文正文)"/>
          <w:b w:val="false"/>
          <w:i w:val="false"/>
          <w:sz w:val="20"/>
        </w:rPr>
        <w:t/>
      </w:r>
    </w:p>
    <w:p>
      <w:pPr>
        <w:pStyle w:val="ab"/>
      </w:pPr>
      <w:r>
        <w:t>在国际贸易中，当发生退款时，款项是否会全部转移到货代公司（IOR）？</w:t>
      </w:r>
    </w:p>
    <w:p>
      <w:r>
        <w:rPr>
          <w:rFonts w:ascii="等线(中文正文)" w:hAnsi="等线(中文正文)" w:cs="等线(中文正文)" w:eastAsia="等线(中文正文)"/>
          <w:b w:val="false"/>
          <w:i w:val="false"/>
          <w:sz w:val="20"/>
        </w:rPr>
        <w:t>发言人1：不会，实际上，货代公司由于其融资方式和融资费率较高，他们可能会选择持有部分退款权利，并与律师或出口商协商后再做进一步处理。因此，退款并非全额转移到货代公司。</w:t>
      </w:r>
    </w:p>
    <w:p>
      <w:r>
        <w:rPr>
          <w:rFonts w:ascii="等线(中文正文)" w:hAnsi="等线(中文正文)" w:cs="等线(中文正文)" w:eastAsia="等线(中文正文)"/>
          <w:b w:val="false"/>
          <w:i w:val="false"/>
          <w:sz w:val="20"/>
        </w:rPr>
        <w:t/>
      </w:r>
    </w:p>
    <w:p>
      <w:pPr>
        <w:pStyle w:val="ab"/>
      </w:pPr>
      <w:r>
        <w:t>美国当前关于退款的问题是否存在信息不对称的情况？美国商务部长霍华德·卢特尼克在退款事务中的角色是什么？</w:t>
      </w:r>
    </w:p>
    <w:p>
      <w:r>
        <w:rPr>
          <w:rFonts w:ascii="等线(中文正文)" w:hAnsi="等线(中文正文)" w:cs="等线(中文正文)" w:eastAsia="等线(中文正文)"/>
          <w:b w:val="false"/>
          <w:i w:val="false"/>
          <w:sz w:val="20"/>
        </w:rPr>
        <w:t>发言人1：是的，确实存在一定的信息不对称问题，特别是在现任商务部长的相关背景及对退款操作的理解上。霍华德·卢特尼克曾是某金融公司建达公司的CEO，在他离开后，其子继承了相关职位，并大量收购了退税权益。如果关税退款落实，这部分权益会被收购公司获取，而非直接归还给出口商。</w:t>
      </w:r>
    </w:p>
    <w:p>
      <w:r>
        <w:rPr>
          <w:rFonts w:ascii="等线(中文正文)" w:hAnsi="等线(中文正文)" w:cs="等线(中文正文)" w:eastAsia="等线(中文正文)"/>
          <w:b w:val="false"/>
          <w:i w:val="false"/>
          <w:sz w:val="20"/>
        </w:rPr>
        <w:t/>
      </w:r>
    </w:p>
    <w:p>
      <w:pPr>
        <w:pStyle w:val="ab"/>
      </w:pPr>
      <w:r>
        <w:t>关于退款机制和操作细节，目前有哪些关键点？</w:t>
      </w:r>
    </w:p>
    <w:p>
      <w:r>
        <w:rPr>
          <w:rFonts w:ascii="等线(中文正文)" w:hAnsi="等线(中文正文)" w:cs="等线(中文正文)" w:eastAsia="等线(中文正文)"/>
          <w:b w:val="false"/>
          <w:i w:val="false"/>
          <w:sz w:val="20"/>
        </w:rPr>
        <w:t>发言人1：目前，退款已经开始预热，第一阶段涵盖未清算的入境货物和清算后80天以内的入境货物，追溯至今年1月30日之前。此外，301、232以及122等措施下的退款是分开计算的，且退款周期大约为一个月。</w:t>
      </w:r>
    </w:p>
    <w:p>
      <w:r>
        <w:rPr>
          <w:rFonts w:ascii="等线(中文正文)" w:hAnsi="等线(中文正文)" w:cs="等线(中文正文)" w:eastAsia="等线(中文正文)"/>
          <w:b w:val="false"/>
          <w:i w:val="false"/>
          <w:sz w:val="20"/>
        </w:rPr>
        <w:t/>
      </w:r>
    </w:p>
    <w:p>
      <w:pPr>
        <w:pStyle w:val="ab"/>
      </w:pPr>
      <w:r>
        <w:t>对于退款总额以及参与注册的企业数量，现状如何？</w:t>
      </w:r>
    </w:p>
    <w:p>
      <w:r>
        <w:rPr>
          <w:rFonts w:ascii="等线(中文正文)" w:hAnsi="等线(中文正文)" w:cs="等线(中文正文)" w:eastAsia="等线(中文正文)"/>
          <w:b w:val="false"/>
          <w:i w:val="false"/>
          <w:sz w:val="20"/>
        </w:rPr>
        <w:t>发言人1：退款总额约为1660亿美元，折合人民币约1.3万亿。已有5.6万家注册参与，但美国政府已提起上诉，申请暂缓执行，这不在本次考虑范围内。</w:t>
      </w:r>
    </w:p>
    <w:p>
      <w:r>
        <w:rPr>
          <w:rFonts w:ascii="等线(中文正文)" w:hAnsi="等线(中文正文)" w:cs="等线(中文正文)" w:eastAsia="等线(中文正文)"/>
          <w:b w:val="false"/>
          <w:i w:val="false"/>
          <w:sz w:val="20"/>
        </w:rPr>
        <w:t/>
      </w:r>
    </w:p>
    <w:p>
      <w:pPr>
        <w:pStyle w:val="ab"/>
      </w:pPr>
      <w:r>
        <w:t>退款的具体节奏和受影响的因素有哪些？退款计息方式是如何规定的？</w:t>
      </w:r>
    </w:p>
    <w:p>
      <w:r>
        <w:rPr>
          <w:rFonts w:ascii="等线(中文正文)" w:hAnsi="等线(中文正文)" w:cs="等线(中文正文)" w:eastAsia="等线(中文正文)"/>
          <w:b w:val="false"/>
          <w:i w:val="false"/>
          <w:sz w:val="20"/>
        </w:rPr>
        <w:t>发言人1：退款分阶段进行，优先级按申报时间来定，时效性和政策变数也是重要因素。关于暂缓执行令的申请，成功的可能性估计为三分之一，因为涉及到IEPA退税权转让的成本和市场实际情况。退款计息遵循财政部发布的季利率机器，例如在2025年2月至2026年2月期间，基准利率为4%，对于大部分货代公司（IOR）而言，会在此基础上加上2%，即按照6%进行计算。</w:t>
      </w:r>
    </w:p>
    <w:p>
      <w:r>
        <w:rPr>
          <w:rFonts w:ascii="等线(中文正文)" w:hAnsi="等线(中文正文)" w:cs="等线(中文正文)" w:eastAsia="等线(中文正文)"/>
          <w:b w:val="false"/>
          <w:i w:val="false"/>
          <w:sz w:val="20"/>
        </w:rPr>
        <w:t/>
      </w:r>
    </w:p>
    <w:p>
      <w:pPr>
        <w:pStyle w:val="ab"/>
      </w:pPr>
      <w:r>
        <w:t>对于家电行业来说，退款的影响主要体现在哪些方面？</w:t>
      </w:r>
    </w:p>
    <w:p>
      <w:r>
        <w:rPr>
          <w:rFonts w:ascii="等线(中文正文)" w:hAnsi="等线(中文正文)" w:cs="等线(中文正文)" w:eastAsia="等线(中文正文)"/>
          <w:b w:val="false"/>
          <w:i w:val="false"/>
          <w:sz w:val="20"/>
        </w:rPr>
        <w:t>发言人1：家电企业作为主要受益方，受到退款影响较大。目前市场对于IEPA退款权收购的比例大约在50%至55%，这与之前类似诉讼中政府作为被告时的稳赢局面存在差距，反映出市场对于此类应收账款回收概率的评估。同时，也有分析认为，最终成功概率可能高于目前市场调研显示的水平。</w:t>
      </w:r>
    </w:p>
    <w:p>
      <w:r>
        <w:rPr>
          <w:rFonts w:ascii="等线(中文正文)" w:hAnsi="等线(中文正文)" w:cs="等线(中文正文)" w:eastAsia="等线(中文正文)"/>
          <w:b w:val="false"/>
          <w:i w:val="false"/>
          <w:sz w:val="20"/>
        </w:rPr>
        <w:t/>
      </w:r>
    </w:p>
    <w:p>
      <w:pPr>
        <w:pStyle w:val="ab"/>
      </w:pPr>
      <w:r>
        <w:t>您能分享一下关于IDP收到市场权的一些个人看法吗？</w:t>
      </w:r>
    </w:p>
    <w:p>
      <w:r>
        <w:rPr>
          <w:rFonts w:ascii="等线(中文正文)" w:hAnsi="等线(中文正文)" w:cs="等线(中文正文)" w:eastAsia="等线(中文正文)"/>
          <w:b w:val="false"/>
          <w:i w:val="false"/>
          <w:sz w:val="20"/>
        </w:rPr>
        <w:t>发言人1：当前新闻报道中没有涉及到IDP收到市场权的信息，这是一个增量信息。了解国际市场和美国相关背景后，可以获取超越新闻报道的更多深入信息。</w:t>
      </w:r>
    </w:p>
    <w:p>
      <w:r>
        <w:rPr>
          <w:rFonts w:ascii="等线(中文正文)" w:hAnsi="等线(中文正文)" w:cs="等线(中文正文)" w:eastAsia="等线(中文正文)"/>
          <w:b w:val="false"/>
          <w:i w:val="false"/>
          <w:sz w:val="20"/>
        </w:rPr>
        <w:t/>
      </w:r>
    </w:p>
    <w:p>
      <w:pPr>
        <w:pStyle w:val="ab"/>
      </w:pPr>
      <w:r>
        <w:t>您能否具体说明对家电行业的直接影响？第一阶段家电行业的关税影响大概是什么样的？</w:t>
      </w:r>
    </w:p>
    <w:p>
      <w:r>
        <w:rPr>
          <w:rFonts w:ascii="等线(中文正文)" w:hAnsi="等线(中文正文)" w:cs="等线(中文正文)" w:eastAsia="等线(中文正文)"/>
          <w:b w:val="false"/>
          <w:i w:val="false"/>
          <w:sz w:val="20"/>
        </w:rPr>
        <w:t>发言人1：今年前两个月，美国进口家电产品的规模为13.8亿美元，占美国总进口的约4%。在1660亿美元的IEP关税退还规模中，家电行业大约占比4%至5%，即60至70亿美元左右。根据初步估算，第一阶段家电行业的关税影响可能不超过2亿美元。</w:t>
      </w:r>
    </w:p>
    <w:p>
      <w:r>
        <w:rPr>
          <w:rFonts w:ascii="等线(中文正文)" w:hAnsi="等线(中文正文)" w:cs="等线(中文正文)" w:eastAsia="等线(中文正文)"/>
          <w:b w:val="false"/>
          <w:i w:val="false"/>
          <w:sz w:val="20"/>
        </w:rPr>
        <w:t/>
      </w:r>
    </w:p>
    <w:p>
      <w:pPr>
        <w:pStyle w:val="ab"/>
      </w:pPr>
      <w:r>
        <w:t>对于IDP违宪后出现的122条款，其法律前提是什么？关于232条款，其收费规则是怎样的？</w:t>
      </w:r>
    </w:p>
    <w:p>
      <w:r>
        <w:rPr>
          <w:rFonts w:ascii="等线(中文正文)" w:hAnsi="等线(中文正文)" w:cs="等线(中文正文)" w:eastAsia="等线(中文正文)"/>
          <w:b w:val="false"/>
          <w:i w:val="false"/>
          <w:sz w:val="20"/>
        </w:rPr>
        <w:t>发言人1：122条款基于大幅国际收支失衡的法律前提，但实际情况是美国当前国际收支基本平衡，不符合该条款要求。232条款按照整机金属含量的15%来计算收费，且对于核心零部件超过30%的进口商品，需要特别注意原产地规则及其操作空间。</w:t>
      </w:r>
    </w:p>
    <w:p>
      <w:r>
        <w:rPr>
          <w:rFonts w:ascii="等线(中文正文)" w:hAnsi="等线(中文正文)" w:cs="等线(中文正文)" w:eastAsia="等线(中文正文)"/>
          <w:b w:val="false"/>
          <w:i w:val="false"/>
          <w:sz w:val="20"/>
        </w:rPr>
        <w:t/>
      </w:r>
    </w:p>
    <w:p>
      <w:pPr>
        <w:pStyle w:val="ab"/>
      </w:pPr>
      <w:r>
        <w:t>122条款执行的可能性及国会批准情况如何？</w:t>
      </w:r>
    </w:p>
    <w:p>
      <w:r>
        <w:rPr>
          <w:rFonts w:ascii="等线(中文正文)" w:hAnsi="等线(中文正文)" w:cs="等线(中文正文)" w:eastAsia="等线(中文正文)"/>
          <w:b w:val="false"/>
          <w:i w:val="false"/>
          <w:sz w:val="20"/>
        </w:rPr>
        <w:t>发言人1：虽然122条款法律条款存在争议，但在执行期间可能会继续执行。国会批准虽有巨大争议，但在执行后有可能进行批准。</w:t>
      </w:r>
    </w:p>
    <w:p>
      <w:r>
        <w:rPr>
          <w:rFonts w:ascii="等线(中文正文)" w:hAnsi="等线(中文正文)" w:cs="等线(中文正文)" w:eastAsia="等线(中文正文)"/>
          <w:b w:val="false"/>
          <w:i w:val="false"/>
          <w:sz w:val="20"/>
        </w:rPr>
        <w:t/>
      </w:r>
    </w:p>
    <w:p>
      <w:pPr>
        <w:pStyle w:val="ab"/>
      </w:pPr>
      <w:r>
        <w:t>家电行业面临最坏情况下的税率预计会是多少？</w:t>
      </w:r>
    </w:p>
    <w:p>
      <w:r>
        <w:rPr>
          <w:rFonts w:ascii="等线(中文正文)" w:hAnsi="等线(中文正文)" w:cs="等线(中文正文)" w:eastAsia="等线(中文正文)"/>
          <w:b w:val="false"/>
          <w:i w:val="false"/>
          <w:sz w:val="20"/>
        </w:rPr>
        <w:t>发言人1：综合最坏情况，大家电税率可能会达到40%左右，小家电因金属占比问题可能会在25%左右，但部分小家电如塑料制品可避免收费。</w:t>
      </w:r>
    </w:p>
    <w:p>
      <w:r>
        <w:rPr>
          <w:rFonts w:ascii="等线(中文正文)" w:hAnsi="等线(中文正文)" w:cs="等线(中文正文)" w:eastAsia="等线(中文正文)"/>
          <w:b w:val="false"/>
          <w:i w:val="false"/>
          <w:sz w:val="20"/>
        </w:rPr>
        <w:t/>
      </w:r>
    </w:p>
    <w:p>
      <w:pPr>
        <w:pStyle w:val="ab"/>
      </w:pPr>
      <w:r>
        <w:t>在家电行业产能转移至东南亚的可能性上有何看法？</w:t>
      </w:r>
    </w:p>
    <w:p>
      <w:r>
        <w:rPr>
          <w:rFonts w:ascii="等线(中文正文)" w:hAnsi="等线(中文正文)" w:cs="等线(中文正文)" w:eastAsia="等线(中文正文)"/>
          <w:b w:val="false"/>
          <w:i w:val="false"/>
          <w:sz w:val="20"/>
        </w:rPr>
        <w:t>发言人1：产能转移除了关税因素外，还受到劳动力成本、资产配置等多种影响。目前原产地规则仍以核心零部件占比较高的标准为主，但在东南亚转移有一定空间，但并非所有产品都能实现完全的产能转移。</w:t>
      </w:r>
    </w:p>
    <w:p>
      <w:r>
        <w:rPr>
          <w:rFonts w:ascii="等线(中文正文)" w:hAnsi="等线(中文正文)" w:cs="等线(中文正文)" w:eastAsia="等线(中文正文)"/>
          <w:b w:val="false"/>
          <w:i w:val="false"/>
          <w:sz w:val="20"/>
        </w:rPr>
        <w:t/>
      </w:r>
    </w:p>
    <w:p>
      <w:pPr>
        <w:pStyle w:val="ab"/>
      </w:pPr>
      <w:r>
        <w:t>在计算退税金额时，您是否考虑了商品出口受到关税后的价格弹性问题？</w:t>
      </w:r>
    </w:p>
    <w:p>
      <w:r>
        <w:rPr>
          <w:rFonts w:ascii="等线(中文正文)" w:hAnsi="等线(中文正文)" w:cs="等线(中文正文)" w:eastAsia="等线(中文正文)"/>
          <w:b w:val="false"/>
          <w:i w:val="false"/>
          <w:sz w:val="20"/>
        </w:rPr>
        <w:t>发言人1：是的，计算过程中隐含的逻辑是商品出口在受到关税后，其价格弹性几乎为无穷大，即价格基本不变。但实际上，商品价格会有所变化，因此需要考虑价格弹性的因素。</w:t>
      </w:r>
    </w:p>
    <w:p>
      <w:r>
        <w:rPr>
          <w:rFonts w:ascii="等线(中文正文)" w:hAnsi="等线(中文正文)" w:cs="等线(中文正文)" w:eastAsia="等线(中文正文)"/>
          <w:b w:val="false"/>
          <w:i w:val="false"/>
          <w:sz w:val="20"/>
        </w:rPr>
        <w:t/>
      </w:r>
    </w:p>
    <w:p>
      <w:pPr>
        <w:pStyle w:val="ab"/>
      </w:pPr>
      <w:r>
        <w:t>出口商品经过关税后，价格是否存在显著提升？</w:t>
      </w:r>
    </w:p>
    <w:p>
      <w:r>
        <w:rPr>
          <w:rFonts w:ascii="等线(中文正文)" w:hAnsi="等线(中文正文)" w:cs="等线(中文正文)" w:eastAsia="等线(中文正文)"/>
          <w:b w:val="false"/>
          <w:i w:val="false"/>
          <w:sz w:val="20"/>
        </w:rPr>
        <w:t>发言人1：根据我们的观察，确实存在显著提升。毛利率较高的产品，其价格竞争力也较强。不论大小商品，高毛利率都意味着较强的价格谈判空间和竞争力，部分产品即使面临关税，也能通过维持高毛利率来转移部分甚至全部关税成本。</w:t>
      </w:r>
    </w:p>
    <w:p>
      <w:r>
        <w:rPr>
          <w:rFonts w:ascii="等线(中文正文)" w:hAnsi="等线(中文正文)" w:cs="等线(中文正文)" w:eastAsia="等线(中文正文)"/>
          <w:b w:val="false"/>
          <w:i w:val="false"/>
          <w:sz w:val="20"/>
        </w:rPr>
        <w:t/>
      </w:r>
    </w:p>
    <w:p>
      <w:pPr>
        <w:pStyle w:val="ab"/>
      </w:pPr>
      <w:r>
        <w:t>对于自主品牌和代工企业来说，承担关税的比例大概是多少？是否所有企业都能从关税退税中获益，特别是对于代工企业而言？</w:t>
      </w:r>
    </w:p>
    <w:p>
      <w:r>
        <w:rPr>
          <w:rFonts w:ascii="等线(中文正文)" w:hAnsi="等线(中文正文)" w:cs="等线(中文正文)" w:eastAsia="等线(中文正文)"/>
          <w:b w:val="false"/>
          <w:i w:val="false"/>
          <w:sz w:val="20"/>
        </w:rPr>
        <w:t>发言人1：大部分情况下，自主品牌在出口过程中会被要求承担较高的关税比例，通常在对半分左右。而在退税时，虽然理论上可以得到一定比例的退税，但实际能退回的比例可能只有约三分之一左右。代工企业大部分是以FOB结算，通常不承担关税，但如果被要求承担关税，也有机会在一定程度上从退税中获得一些补偿，不过不能完全退回到所承担的税额。</w:t>
      </w:r>
    </w:p>
    <w:p>
      <w:r>
        <w:rPr>
          <w:rFonts w:ascii="等线(中文正文)" w:hAnsi="等线(中文正文)" w:cs="等线(中文正文)" w:eastAsia="等线(中文正文)"/>
          <w:b w:val="false"/>
          <w:i w:val="false"/>
          <w:sz w:val="20"/>
        </w:rPr>
        <w:t/>
      </w:r>
    </w:p>
    <w:p>
      <w:pPr>
        <w:pStyle w:val="ab"/>
      </w:pPr>
      <w:r>
        <w:t>关于原产地认定的标准及其严格程度，目前以及未来趋势是什么样的？</w:t>
      </w:r>
    </w:p>
    <w:p>
      <w:r>
        <w:rPr>
          <w:rFonts w:ascii="等线(中文正文)" w:hAnsi="等线(中文正文)" w:cs="等线(中文正文)" w:eastAsia="等线(中文正文)"/>
          <w:b w:val="false"/>
          <w:i w:val="false"/>
          <w:sz w:val="20"/>
        </w:rPr>
        <w:t>发言人1：目前，不同关税区域对原产地认定的标准存在差异，严格程度各异。尽管美国等国家希望加强原产地的管控，但实际执行中仍存在困难，尤其是在第三国生产的货物认证上。未来趋势上，各关税区域可能会逐步提升原产地认定的严格性，但大幅提升的空间有限，且目前已有部分合法合规的产能转移案例不受影响。</w:t>
      </w:r>
    </w:p>
    <w:p>
      <w:r>
        <w:rPr>
          <w:rFonts w:ascii="等线(中文正文)" w:hAnsi="等线(中文正文)" w:cs="等线(中文正文)" w:eastAsia="等线(中文正文)"/>
          <w:b w:val="false"/>
          <w:i w:val="false"/>
          <w:sz w:val="20"/>
        </w:rPr>
        <w:t/>
      </w:r>
    </w:p>
    <w:p>
      <w:pPr>
        <w:pStyle w:val="ab"/>
      </w:pPr>
      <w:r>
        <w:t>在越南与中国等地关税税率差距缩小的情况下，企业对于转产的意愿如何？</w:t>
      </w:r>
    </w:p>
    <w:p>
      <w:r>
        <w:rPr>
          <w:rFonts w:ascii="等线(中文正文)" w:hAnsi="等线(中文正文)" w:cs="等线(中文正文)" w:eastAsia="等线(中文正文)"/>
          <w:b w:val="false"/>
          <w:i w:val="false"/>
          <w:sz w:val="20"/>
        </w:rPr>
        <w:t>发言人1：尽管关税税率差距缩小，但由于东南亚地区能源供应严重不足等问题，已经出现企业回流的现象。这可能会影响企业在越南等地的转产意愿，因为成本和运营环境因素使得转产的经济效益有所下降。</w:t>
      </w:r>
    </w:p>
    <w:p>
      <w:r>
        <w:rPr>
          <w:rFonts w:ascii="等线(中文正文)" w:hAnsi="等线(中文正文)" w:cs="等线(中文正文)" w:eastAsia="等线(中文正文)"/>
          <w:b w:val="false"/>
          <w:i w:val="false"/>
          <w:sz w:val="20"/>
        </w:rPr>
        <w:t/>
      </w:r>
    </w:p>
    <w:p>
      <w:pPr>
        <w:pStyle w:val="ab"/>
      </w:pPr>
      <w:r>
        <w:t>有些企业出海是否主要是为了生产，还是有其他动机，比如外汇配置？</w:t>
      </w:r>
    </w:p>
    <w:p>
      <w:r>
        <w:rPr>
          <w:rFonts w:ascii="等线(中文正文)" w:hAnsi="等线(中文正文)" w:cs="等线(中文正文)" w:eastAsia="等线(中文正文)"/>
          <w:b w:val="false"/>
          <w:i w:val="false"/>
          <w:sz w:val="20"/>
        </w:rPr>
        <w:t>发言人1：确实存在一些企业出海时除了生产目的外，还存在国际资产配置的需求。由于严格的外汇管控，部分企业会采取一些方式实现外汇配置，尽管这并不违法，但其核心动机已不完全是为了生产过程中的平衡需求。大型公司在这方面的需求相对较少，而小型企业仍有此类需求。</w:t>
      </w:r>
    </w:p>
    <w:p>
      <w:r>
        <w:rPr>
          <w:rFonts w:ascii="等线(中文正文)" w:hAnsi="等线(中文正文)" w:cs="等线(中文正文)" w:eastAsia="等线(中文正文)"/>
          <w:b w:val="false"/>
          <w:i w:val="false"/>
          <w:sz w:val="20"/>
        </w:rPr>
        <w:t/>
      </w:r>
    </w:p>
    <w:p>
      <w:pPr>
        <w:pStyle w:val="ab"/>
      </w:pPr>
      <w:r>
        <w:t>目前出口回暖的现象与之前强出口、转口贸易之间有何关联？</w:t>
      </w:r>
    </w:p>
    <w:p>
      <w:r>
        <w:rPr>
          <w:rFonts w:ascii="等线(中文正文)" w:hAnsi="等线(中文正文)" w:cs="等线(中文正文)" w:eastAsia="等线(中文正文)"/>
          <w:b w:val="false"/>
          <w:i w:val="false"/>
          <w:sz w:val="20"/>
        </w:rPr>
        <w:t>发言人1：目前观察到的出口回暖并不再强调抢出口，而是表现为产品的竞争力较强。即使面临关税增加和其他贸易保护措施，中国制造产品的竞争力仍得以保持。今年第一季度，出口情况并未受到明显负面影响，即使未来可能出现减少退税补贴等措施，预计对出口影响也不会太大。</w:t>
      </w:r>
    </w:p>
    <w:p>
      <w:r>
        <w:rPr>
          <w:rFonts w:ascii="等线(中文正文)" w:hAnsi="等线(中文正文)" w:cs="等线(中文正文)" w:eastAsia="等线(中文正文)"/>
          <w:b w:val="false"/>
          <w:i w:val="false"/>
          <w:sz w:val="20"/>
        </w:rPr>
        <w:t/>
      </w:r>
    </w:p>
    <w:p>
      <w:pPr>
        <w:pStyle w:val="ab"/>
      </w:pPr>
      <w:r>
        <w:t>未来出口退税政策会有何变化？</w:t>
      </w:r>
    </w:p>
    <w:p>
      <w:r>
        <w:rPr>
          <w:rFonts w:ascii="等线(中文正文)" w:hAnsi="等线(中文正文)" w:cs="等线(中文正文)" w:eastAsia="等线(中文正文)"/>
          <w:b w:val="false"/>
          <w:i w:val="false"/>
          <w:sz w:val="20"/>
        </w:rPr>
        <w:t>发言人1：未来出口退税范围可能会增大，力度可能会加强，这是一个明确的趋势。即便存在122、232等措施带来的不确定性，但由于中国出口制造业已经经历过考验并展现出较强竞争力，因此不必过于担心出口问题。出口退税政策的变化有可能刺激采购行为，但具体影响程度仍有待观察。</w:t>
      </w:r>
    </w:p>
    <w:p>
      <w:r>
        <w:rPr>
          <w:rFonts w:ascii="等线(中文正文)" w:hAnsi="等线(中文正文)" w:cs="等线(中文正文)" w:eastAsia="等线(中文正文)"/>
          <w:b w:val="false"/>
          <w:i w:val="false"/>
          <w:sz w:val="20"/>
        </w:rPr>
        <w:t/>
      </w:r>
    </w:p>
    <w:p>
      <w:pPr>
        <w:pStyle w:val="ab"/>
      </w:pPr>
      <w:r>
        <w:t>当前中美关税问题在国际经济中的地位如何？</w:t>
      </w:r>
    </w:p>
    <w:p>
      <w:r>
        <w:rPr>
          <w:rFonts w:ascii="等线(中文正文)" w:hAnsi="等线(中文正文)" w:cs="等线(中文正文)" w:eastAsia="等线(中文正文)"/>
          <w:b w:val="false"/>
          <w:i w:val="false"/>
          <w:sz w:val="20"/>
        </w:rPr>
        <w:t>发言人1：目前，中美关税问题已不是国际经济中的核心议题，关注度有所降低。尽管IEPA还在加征关税，但其法律基础并不稳固，未来可能会通过调查和时间推移逐渐调整。整体来看，关税问题已过最坏时期，未来有望逐步减少，且美国政策受到舆论影响，可能出现松动可能性。</w:t>
      </w:r>
    </w:p>
    <w:p>
      <w:r>
        <w:rPr>
          <w:rFonts w:ascii="等线(中文正文)" w:hAnsi="等线(中文正文)" w:cs="等线(中文正文)" w:eastAsia="等线(中文正文)"/>
          <w:b w:val="false"/>
          <w:i w:val="false"/>
          <w:sz w:val="20"/>
        </w:rPr>
        <w:t/>
      </w:r>
    </w:p>
    <w:p>
      <w:pPr>
        <w:pStyle w:val="ab"/>
      </w:pPr>
      <w:r>
        <w:t>关于全球贸易格局的变化及联合其他地区（如墨西哥、东南亚）的可能性如何？</w:t>
      </w:r>
    </w:p>
    <w:p>
      <w:r>
        <w:rPr>
          <w:rFonts w:ascii="等线(中文正文)" w:hAnsi="等线(中文正文)" w:cs="等线(中文正文)" w:eastAsia="等线(中文正文)"/>
          <w:b w:val="false"/>
          <w:i w:val="false"/>
          <w:sz w:val="20"/>
        </w:rPr>
        <w:t>发言人1：美国试图联合墨西哥、东南亚等国家改变全球贸易格局，但其对国际秩序的把控能力和长臂管辖影响范围有限。即使出现加征关税的情况，对整体产能布局的影响也有限，尤其是对于东南亚地区成本较高的情况下，企业大规模出走行为已经告一段落。</w:t>
      </w:r>
    </w:p>
    <w:p>
      <w:r>
        <w:rPr>
          <w:rFonts w:ascii="等线(中文正文)" w:hAnsi="等线(中文正文)" w:cs="等线(中文正文)" w:eastAsia="等线(中文正文)"/>
          <w:b w:val="false"/>
          <w:i w:val="false"/>
          <w:sz w:val="20"/>
        </w:rPr>
        <w:t/>
      </w:r>
    </w:p>
    <w:p>
      <w:pPr>
        <w:pStyle w:val="ab"/>
      </w:pPr>
      <w:r>
        <w:t>出口退税从申请到最终返还给企业的整个周期是多久？</w:t>
      </w:r>
    </w:p>
    <w:p>
      <w:r>
        <w:rPr>
          <w:rFonts w:ascii="等线(中文正文)" w:hAnsi="等线(中文正文)" w:cs="等线(中文正文)" w:eastAsia="等线(中文正文)"/>
          <w:b w:val="false"/>
          <w:i w:val="false"/>
          <w:sz w:val="20"/>
        </w:rPr>
        <w:t>发言人1：根据美国政府的效率，出口退税款项可能要到11月左右才能到账，整个过程可能需要几个月的时间。第一阶段的退税还未公布，预计下半年甚至下半年前几个月都无法完成，最快可能到9月份，最晚可能到10月份之后。</w:t>
      </w:r>
    </w:p>
    <w:p>
      <w:r>
        <w:rPr>
          <w:rFonts w:ascii="等线(中文正文)" w:hAnsi="等线(中文正文)" w:cs="等线(中文正文)" w:eastAsia="等线(中文正文)"/>
          <w:b w:val="false"/>
          <w:i w:val="false"/>
          <w:sz w:val="20"/>
        </w:rPr>
        <w:t/>
      </w:r>
    </w:p>
    <w:p>
      <w:pPr>
        <w:pStyle w:val="ab"/>
      </w:pPr>
      <w:r>
        <w:t>对于欧洲对进口割草机器人的反倾销措施，企业应如何应对？</w:t>
      </w:r>
    </w:p>
    <w:p>
      <w:r>
        <w:rPr>
          <w:rFonts w:ascii="等线(中文正文)" w:hAnsi="等线(中文正文)" w:cs="等线(中文正文)" w:eastAsia="等线(中文正文)"/>
          <w:b w:val="false"/>
          <w:i w:val="false"/>
          <w:sz w:val="20"/>
        </w:rPr>
        <w:t>发言人1：欧洲采取反倾销措施的可能性较大，尤其是电动车的情况显示，进口登记后开始的产品很可能被追溯。企业应积极配合相关调查，倾销幅度判定虽有一定差距，但完全消除损害的可能性较低。对于家电产品，因其价格相对较高，大幅提高关税的可能性较小，但这并不意味着不会采取相关措施。</w:t>
      </w:r>
    </w:p>
    <w:p>
      <w:r>
        <w:rPr>
          <w:rFonts w:ascii="等线(中文正文)" w:hAnsi="等线(中文正文)" w:cs="等线(中文正文)" w:eastAsia="等线(中文正文)"/>
          <w:b w:val="false"/>
          <w:i w:val="false"/>
          <w:sz w:val="20"/>
        </w:rPr>
        <w:t/>
      </w:r>
    </w:p>
    <w:p>
      <w:pPr>
        <w:pStyle w:val="ab"/>
      </w:pPr>
      <w:r>
        <w:t>双反对中国产品的影响以及未来可能性如何？</w:t>
      </w:r>
    </w:p>
    <w:p>
      <w:r>
        <w:rPr>
          <w:rFonts w:ascii="等线(中文正文)" w:hAnsi="等线(中文正文)" w:cs="等线(中文正文)" w:eastAsia="等线(中文正文)"/>
          <w:b w:val="false"/>
          <w:i w:val="false"/>
          <w:sz w:val="20"/>
        </w:rPr>
        <w:t>发言人1：双反对中国产品的影响是逐步扩大的，但不会像想象中那样迅速涵盖所有产品。欧洲市场中，由于排队企业和案例较多，处理速度较慢，未来有可能进一步扩大，不过不会一次性全面纳入所有受影响产品。对于核心产品如扫地机器人等，可能存在扩大征税范围的可能性。</w:t>
      </w:r>
    </w:p>
    <w:p>
      <w:r>
        <w:rPr>
          <w:rFonts w:ascii="等线(中文正文)" w:hAnsi="等线(中文正文)" w:cs="等线(中文正文)" w:eastAsia="等线(中文正文)"/>
          <w:b w:val="false"/>
          <w:i w:val="false"/>
          <w:sz w:val="20"/>
        </w:rPr>
        <w:t/>
      </w:r>
    </w:p>
    <w:p>
      <w:pPr>
        <w:pStyle w:val="ab"/>
      </w:pPr>
      <w:r>
        <w:t>企业如何应对合规问题以及原产地规则的作用是什么？</w:t>
      </w:r>
    </w:p>
    <w:p>
      <w:r>
        <w:rPr>
          <w:rFonts w:ascii="等线(中文正文)" w:hAnsi="等线(中文正文)" w:cs="等线(中文正文)" w:eastAsia="等线(中文正文)"/>
          <w:b w:val="false"/>
          <w:i w:val="false"/>
          <w:sz w:val="20"/>
        </w:rPr>
        <w:t>发言人1：企业合规问题可通过合理规避原产地规则来解决，其中30%的门槛是一个关键点。部分企业可能通过小规模的合规规避措施来应对原产地规则的要求，并在欧洲进行本土化生产以降低成本，尤其是电动汽车领域。然而，由于欧洲高昂的关税，小型企业在成本上难以承受，大型跨国企业则会更倾向于合理的出海布局。</w:t>
      </w:r>
    </w:p>
    <w:p>
      <w:r>
        <w:rPr>
          <w:rFonts w:ascii="等线(中文正文)" w:hAnsi="等线(中文正文)" w:cs="等线(中文正文)" w:eastAsia="等线(中文正文)"/>
          <w:b w:val="false"/>
          <w:i w:val="false"/>
          <w:sz w:val="20"/>
        </w:rPr>
        <w:t/>
      </w:r>
    </w:p>
    <w:p>
      <w:pPr>
        <w:pStyle w:val="ab"/>
      </w:pPr>
      <w:r>
        <w:t>双反对中国产品的影响下，企业是否会承担全部关税，以及是否存在谈判空间？当前退税情况及对企业的受益程度如何？</w:t>
      </w:r>
    </w:p>
    <w:p>
      <w:r>
        <w:rPr>
          <w:rFonts w:ascii="等线(中文正文)" w:hAnsi="等线(中文正文)" w:cs="等线(中文正文)" w:eastAsia="等线(中文正文)"/>
          <w:b w:val="false"/>
          <w:i w:val="false"/>
          <w:sz w:val="20"/>
        </w:rPr>
        <w:t>发言人1：即使双反落地实施，企业也不必全额承担关税，存在很大的谈判空间。以九号公司为例，因其毛利率较高，在与欧洲的谈判中可能有更大的提价空间，而不一定获得较低税率。倾销幅度的判定与企业的毛利水平和配合程度无关，主要基于产品在不同市场的售价差异进行计算。目前可能只退还第一阶段出口或进口额的部分，约为1到2个月的销售额，预计总金额不超过两亿，且可能在Q4才能到账。拥有美国子公司的企业受益可能更大。</w:t>
      </w:r>
    </w:p>
    <w:p>
      <w:r>
        <w:rPr>
          <w:rFonts w:ascii="等线(中文正文)" w:hAnsi="等线(中文正文)" w:cs="等线(中文正文)" w:eastAsia="等线(中文正文)"/>
          <w:b w:val="false"/>
          <w:i w:val="false"/>
          <w:sz w:val="20"/>
        </w:rPr>
        <w:t/>
      </w:r>
    </w:p>
    <w:p>
      <w:pPr>
        <w:pStyle w:val="ab"/>
      </w:pPr>
      <w:r>
        <w:t>企业在被抽查后，其毛利率水平和倾销幅度是否会影响其获得的税率？</w:t>
      </w:r>
    </w:p>
    <w:p>
      <w:r>
        <w:rPr>
          <w:rFonts w:ascii="等线(中文正文)" w:hAnsi="等线(中文正文)" w:cs="等线(中文正文)" w:eastAsia="等线(中文正文)"/>
          <w:b w:val="false"/>
          <w:i w:val="false"/>
          <w:sz w:val="20"/>
        </w:rPr>
        <w:t>发言人1：倾销的测算并非基于企业的毛利率或配合度，而是根据中国产品与欧洲产品在不同市场的售价差距来计算。抽查的企业会根据自身毛利率和倾销幅度来确定税率，但单个企业的税率是否能比行业更优惠还取决于具体情况进行。</w:t>
      </w:r>
    </w:p>
    <w:p>
      <w:r>
        <w:rPr>
          <w:rFonts w:ascii="等线(中文正文)" w:hAnsi="等线(中文正文)" w:cs="等线(中文正文)" w:eastAsia="等线(中文正文)"/>
          <w:b w:val="false"/>
          <w:i w:val="false"/>
          <w:sz w:val="20"/>
        </w:rPr>
        <w:t/>
      </w:r>
    </w:p>
    <w:p>
      <w:pPr>
        <w:pStyle w:val="ab"/>
      </w:pPr>
      <w:r>
        <w:t>对于特朗普加征关税行为的后续影响及转产情况？</w:t>
      </w:r>
    </w:p>
    <w:p>
      <w:r>
        <w:rPr>
          <w:rFonts w:ascii="等线(中文正文)" w:hAnsi="等线(中文正文)" w:cs="等线(中文正文)" w:eastAsia="等线(中文正文)"/>
          <w:b w:val="false"/>
          <w:i w:val="false"/>
          <w:sz w:val="20"/>
        </w:rPr>
        <w:t>发言人1：特朗普随意加征关税的做法被指不太合理合法，后续关税扰动可能会进一步减缓。对于转产问题，预计仍会遵循30%原产地认证标准，大公司基于全球化目标仍在进行转产，但小公司的转产幅度已趋于稳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2026-04-19T16:20:56Z</dcterms:created>
  <dc:creator>Apache POI</dc:creator>
</cp:coreProperties>
</file>