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【清策股谈】长江戴清：突破前高 260419_导读</w:t>
      </w:r>
    </w:p>
    <w:p>
      <w:pPr>
        <w:pStyle w:val="a0"/>
        <w:jc w:val="center"/>
      </w:pPr>
      <w:r>
        <w:t>2026年04月19日 22:30</w:t>
      </w:r>
    </w:p>
    <w:p>
      <w:pPr>
        <w:pStyle w:val="a7"/>
      </w:pPr>
      <w:r>
        <w:t>关键词</w:t>
      </w:r>
    </w:p>
    <w:p>
      <w:r>
        <w:rPr>
          <w:rFonts w:ascii="等线(中文正文)" w:hAnsi="等线(中文正文)" w:cs="等线(中文正文)" w:eastAsia="等线(中文正文)"/>
          <w:b w:val="false"/>
          <w:i w:val="false"/>
          <w:sz w:val="20"/>
        </w:rPr>
        <w:t xml:space="preserve">突破前高 上证指数 创业板指数 纳斯达克指数 经济 产业端 盈利改善 景气扩散 冲突 科技 AI基建 新能源 传统能源 安全产能 制造业 产业链 工业体系 慢牛 底部出清 产业趋势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近期的市场展望中，策略分析师指出，经济与产业的积极变化，尤其是周期制造科技和部分消费品盈利的改善，预示着市场有望突破前高。尽管地缘政治带来不确定性，AI基建与新能源转型需求的激增，以及对传统能源安全性的强调，预计将推动市场持续上行。A股盈利正增长，特别是工业品价格上涨，为市场表现提供了支撑。分析师强调技术突破和主题投资的重要性，看好AI和新能源作为长期投资主题。尽管存在不确定性，但积极的盈利预期、政策支持和技术进步为市场突破提供了坚实基础。分析师呼吁投资者关注成长性行业和公司，以抓住长期投资机遇。</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市场突破前高展望：经济与产业端的积极信号</w:t>
      </w:r>
    </w:p>
    <w:p>
      <w:r>
        <w:rPr>
          <w:rFonts w:ascii="等线(中文正文)" w:hAnsi="等线(中文正文)" w:cs="等线(中文正文)" w:eastAsia="等线(中文正文)"/>
          <w:b w:val="false"/>
          <w:i w:val="false"/>
          <w:sz w:val="20"/>
        </w:rPr>
        <w:t>对话讨论了市场能否突破前高的问题，基于经济和产业端的理解，认为周期制造科技及部分消费品盈利改善是推动市场走牛的核心原因。尽管近期冲突影响了风险偏好，但并未改变科技AI基建的趋势，反而增加了新能源转型的迫切性及传统能源的安全产能需求。中国在安全产能和制造业扶持方面的长期布局，使得冲突可能刺激产业需求，利好中游制造的崛起和估值提升。综合盈利上行、风险偏好修复及美联储降息预期等因素，市场突破前高成为可能。</w:t>
      </w:r>
    </w:p>
    <w:p>
      <w:r>
        <w:rPr>
          <w:rFonts w:ascii="等线(中文正文)" w:hAnsi="等线(中文正文)" w:cs="等线(中文正文)" w:eastAsia="等线(中文正文)"/>
          <w:b w:val="false"/>
          <w:i w:val="false"/>
          <w:sz w:val="20"/>
        </w:rPr>
        <w:t/>
      </w:r>
    </w:p>
    <w:p>
      <w:pPr>
        <w:pStyle w:val="ab"/>
        <w:numPr>
          <w:numId w:val="2"/>
        </w:numPr>
      </w:pPr>
      <w:r>
        <w:t>02:23 2023年度策略：产业趋势驱动的全面牛市展望</w:t>
      </w:r>
    </w:p>
    <w:p>
      <w:r>
        <w:rPr>
          <w:rFonts w:ascii="等线(中文正文)" w:hAnsi="等线(中文正文)" w:cs="等线(中文正文)" w:eastAsia="等线(中文正文)"/>
          <w:b w:val="false"/>
          <w:i w:val="false"/>
          <w:sz w:val="20"/>
        </w:rPr>
        <w:t>讨论了2023年将步入全面牛市的过程，强调产业趋势加速是核心驱动力。重点分析了0到1技术突破、AI基建加速、资源品成熟期、底部出清行业反转及服务类消费的第二增长曲线，指出这些因素将共同推动慢牛市场的形成。</w:t>
      </w:r>
    </w:p>
    <w:p>
      <w:r>
        <w:rPr>
          <w:rFonts w:ascii="等线(中文正文)" w:hAnsi="等线(中文正文)" w:cs="等线(中文正文)" w:eastAsia="等线(中文正文)"/>
          <w:b w:val="false"/>
          <w:i w:val="false"/>
          <w:sz w:val="20"/>
        </w:rPr>
        <w:t/>
      </w:r>
    </w:p>
    <w:p>
      <w:pPr>
        <w:pStyle w:val="ab"/>
        <w:numPr>
          <w:numId w:val="3"/>
        </w:numPr>
      </w:pPr>
      <w:r>
        <w:t>05:14 慢牛趋势与产业盈利改善：市场黄金坑的识别与投资策略</w:t>
      </w:r>
    </w:p>
    <w:p>
      <w:r>
        <w:rPr>
          <w:rFonts w:ascii="等线(中文正文)" w:hAnsi="等线(中文正文)" w:cs="等线(中文正文)" w:eastAsia="等线(中文正文)"/>
          <w:b w:val="false"/>
          <w:i w:val="false"/>
          <w:sz w:val="20"/>
        </w:rPr>
        <w:t>对话探讨了基于产业盈利改善的慢牛市场趋势，强调了资源品至消费品产业链的盈利改善路径，及由此带来的市场活跃度提升。通过分析俄乌冲突期间的市场表现，指出在最悲观预期时股市见底，提出黄金坑的投资机会，强调了在悲观预期临界点布局的重要性，为未来一个季度及全年推荐的投资主线提供了思考框架。</w:t>
      </w:r>
    </w:p>
    <w:p>
      <w:r>
        <w:rPr>
          <w:rFonts w:ascii="等线(中文正文)" w:hAnsi="等线(中文正文)" w:cs="等线(中文正文)" w:eastAsia="等线(中文正文)"/>
          <w:b w:val="false"/>
          <w:i w:val="false"/>
          <w:sz w:val="20"/>
        </w:rPr>
        <w:t/>
      </w:r>
    </w:p>
    <w:p>
      <w:pPr>
        <w:pStyle w:val="ab"/>
        <w:numPr>
          <w:numId w:val="4"/>
        </w:numPr>
      </w:pPr>
      <w:r>
        <w:t>09:42 股票市场分析与策略：俄乌冲突后市场走势预测</w:t>
      </w:r>
    </w:p>
    <w:p>
      <w:r>
        <w:rPr>
          <w:rFonts w:ascii="等线(中文正文)" w:hAnsi="等线(中文正文)" w:cs="等线(中文正文)" w:eastAsia="等线(中文正文)"/>
          <w:b w:val="false"/>
          <w:i w:val="false"/>
          <w:sz w:val="20"/>
        </w:rPr>
        <w:t>讨论了2022年俄乌冲突对股票市场的影响，分析了可能的二次探底情况，并提出了应对策略。强调了股票定价需抓住主要矛盾，而非关注所有信息。回顾了2022年行业表现，指出汽车和电信行业因产业趋势表现出色。基于当前基本面，预测A股盈利正增长趋势，认为牛市突破前高有望实现。</w:t>
      </w:r>
    </w:p>
    <w:p>
      <w:r>
        <w:rPr>
          <w:rFonts w:ascii="等线(中文正文)" w:hAnsi="等线(中文正文)" w:cs="等线(中文正文)" w:eastAsia="等线(中文正文)"/>
          <w:b w:val="false"/>
          <w:i w:val="false"/>
          <w:sz w:val="20"/>
        </w:rPr>
        <w:t/>
      </w:r>
    </w:p>
    <w:p>
      <w:pPr>
        <w:pStyle w:val="ab"/>
        <w:numPr>
          <w:numId w:val="5"/>
        </w:numPr>
      </w:pPr>
      <w:r>
        <w:t>14:59 市场认可度与AI旗舰创新高</w:t>
      </w:r>
    </w:p>
    <w:p>
      <w:r>
        <w:rPr>
          <w:rFonts w:ascii="等线(中文正文)" w:hAnsi="等线(中文正文)" w:cs="等线(中文正文)" w:eastAsia="等线(中文正文)"/>
          <w:b w:val="false"/>
          <w:i w:val="false"/>
          <w:sz w:val="20"/>
        </w:rPr>
        <w:t>对话回顾了市场对AI旗舰和基建的认可，特别是硬件公司如存储和光模块的强劲表现，创新高并收复前期失地。同时，创业板因高权重的光模块、电力新能源和电子行业表现突出，与全球市场趋势一致。尽管部分消费类和软科技公司表现较弱，但整体市场已接受并验证了AI驱动的逻辑，特别是在三、四月的策略方向上。</w:t>
      </w:r>
    </w:p>
    <w:p>
      <w:r>
        <w:rPr>
          <w:rFonts w:ascii="等线(中文正文)" w:hAnsi="等线(中文正文)" w:cs="等线(中文正文)" w:eastAsia="等线(中文正文)"/>
          <w:b w:val="false"/>
          <w:i w:val="false"/>
          <w:sz w:val="20"/>
        </w:rPr>
        <w:t/>
      </w:r>
    </w:p>
    <w:p>
      <w:pPr>
        <w:pStyle w:val="ab"/>
        <w:numPr>
          <w:numId w:val="6"/>
        </w:numPr>
      </w:pPr>
      <w:r>
        <w:t>19:47 景气行业分析与未来展望：AI基建与新能源安全</w:t>
      </w:r>
    </w:p>
    <w:p>
      <w:r>
        <w:rPr>
          <w:rFonts w:ascii="等线(中文正文)" w:hAnsi="等线(中文正文)" w:cs="等线(中文正文)" w:eastAsia="等线(中文正文)"/>
          <w:b w:val="false"/>
          <w:i w:val="false"/>
          <w:sz w:val="20"/>
        </w:rPr>
        <w:t>通过卖方分析师的一致预期，电子、电芯、机械设备等行业景气度上调，特别是AI基建与新能源安全成为核心主线。尽管油价中枢上行可能对部分行业盈利造成压力，但出口解决部分问题，整体对权益盈利有帮助。未来牛市将扩散至更多行业，产业终端驱动而非宏观叙事主导。</w:t>
      </w:r>
    </w:p>
    <w:p>
      <w:r>
        <w:rPr>
          <w:rFonts w:ascii="等线(中文正文)" w:hAnsi="等线(中文正文)" w:cs="等线(中文正文)" w:eastAsia="等线(中文正文)"/>
          <w:b w:val="false"/>
          <w:i w:val="false"/>
          <w:sz w:val="20"/>
        </w:rPr>
        <w:t/>
      </w:r>
    </w:p>
    <w:p>
      <w:pPr>
        <w:pStyle w:val="ab"/>
        <w:numPr>
          <w:numId w:val="7"/>
        </w:numPr>
      </w:pPr>
      <w:r>
        <w:t>25:10 科技与AI产业趋势分析及投资策略探讨</w:t>
      </w:r>
    </w:p>
    <w:p>
      <w:r>
        <w:rPr>
          <w:rFonts w:ascii="等线(中文正文)" w:hAnsi="等线(中文正文)" w:cs="等线(中文正文)" w:eastAsia="等线(中文正文)"/>
          <w:b w:val="false"/>
          <w:i w:val="false"/>
          <w:sz w:val="20"/>
        </w:rPr>
        <w:t>对话围绕科技产业，尤其是AI领域的发展阶段、应用渗透率及投资策略展开讨论。指出AI产业虽经历波动，但整体仍处于加速期，尤其在企业服务端渗透率提升明显。投资策略上，建议关注加速期的科技与资源行业，过剩行业底部反转机会，以及消费股中自由现金流改善的个股，通过筛选和分析，把握科技产业尤其是AI领域的投资机会。</w:t>
      </w:r>
    </w:p>
    <w:p>
      <w:r>
        <w:rPr>
          <w:rFonts w:ascii="等线(中文正文)" w:hAnsi="等线(中文正文)" w:cs="等线(中文正文)" w:eastAsia="等线(中文正文)"/>
          <w:b w:val="false"/>
          <w:i w:val="false"/>
          <w:sz w:val="20"/>
        </w:rPr>
        <w:t/>
      </w:r>
    </w:p>
    <w:p>
      <w:pPr>
        <w:pStyle w:val="ab"/>
        <w:numPr>
          <w:numId w:val="8"/>
        </w:numPr>
      </w:pPr>
      <w:r>
        <w:t>29:26 AI基建与资源品重估：国内爆发与国际冲突的双重驱动</w:t>
      </w:r>
    </w:p>
    <w:p>
      <w:r>
        <w:rPr>
          <w:rFonts w:ascii="等线(中文正文)" w:hAnsi="等线(中文正文)" w:cs="等线(中文正文)" w:eastAsia="等线(中文正文)"/>
          <w:b w:val="false"/>
          <w:i w:val="false"/>
          <w:sz w:val="20"/>
        </w:rPr>
        <w:t>对话探讨了AI基建在国内可能成为元年，以及国际冲突如何加速资源品价格的抬升。AI基建的加速推进与资源品的重估逻辑，包括供给收缩和需求增加，共同构成了市场的新热点。投资者应关注AI产业链及资源品领域的投资机会，尤其是在国内劳动力成本上升和国际地缘政治冲突加剧的背景下。</w:t>
      </w:r>
    </w:p>
    <w:p>
      <w:r>
        <w:rPr>
          <w:rFonts w:ascii="等线(中文正文)" w:hAnsi="等线(中文正文)" w:cs="等线(中文正文)" w:eastAsia="等线(中文正文)"/>
          <w:b w:val="false"/>
          <w:i w:val="false"/>
          <w:sz w:val="20"/>
        </w:rPr>
        <w:t/>
      </w:r>
    </w:p>
    <w:p>
      <w:pPr>
        <w:pStyle w:val="ab"/>
        <w:numPr>
          <w:numId w:val="9"/>
        </w:numPr>
      </w:pPr>
      <w:r>
        <w:t>35:13 商品价格与通胀趋势及新兴科技产业展望</w:t>
      </w:r>
    </w:p>
    <w:p>
      <w:r>
        <w:rPr>
          <w:rFonts w:ascii="等线(中文正文)" w:hAnsi="等线(中文正文)" w:cs="等线(中文正文)" w:eastAsia="等线(中文正文)"/>
          <w:b w:val="false"/>
          <w:i w:val="false"/>
          <w:sz w:val="20"/>
        </w:rPr>
        <w:t>对话讨论了自1973年和1979年石油危机后，商品价格中枢持续上升的现象，尤其是黄金、农产品和化工品，反映了通胀传递的实质性影响。当前市场看好以黄金为代表的贵金属，以及工业金属等资源品的复苏交易。同时，聚焦于‘0到1’阶段的新兴科技领域，如新能源、新材料、航空航天、低空经济、量子科技、生物制造等，认为这些领域正经历景气突破，值得投资者关注。此外，AI应用与国家算力建设被视为当前市场最值得关注的两大方向。</w:t>
      </w:r>
    </w:p>
    <w:p>
      <w:r>
        <w:rPr>
          <w:rFonts w:ascii="等线(中文正文)" w:hAnsi="等线(中文正文)" w:cs="等线(中文正文)" w:eastAsia="等线(中文正文)"/>
          <w:b w:val="false"/>
          <w:i w:val="false"/>
          <w:sz w:val="20"/>
        </w:rPr>
        <w:t/>
      </w:r>
    </w:p>
    <w:p>
      <w:pPr>
        <w:pStyle w:val="ab"/>
        <w:numPr>
          <w:numId w:val="10"/>
        </w:numPr>
      </w:pPr>
      <w:r>
        <w:t>38:01 底部反转行业分析与投资策略</w:t>
      </w:r>
    </w:p>
    <w:p>
      <w:r>
        <w:rPr>
          <w:rFonts w:ascii="等线(中文正文)" w:hAnsi="等线(中文正文)" w:cs="等线(中文正文)" w:eastAsia="等线(中文正文)"/>
          <w:b w:val="false"/>
          <w:i w:val="false"/>
          <w:sz w:val="20"/>
        </w:rPr>
        <w:t>对话深入探讨了市场底部左侧出清行业的投资机会，强调通过产能增速和资本开支收缩等指标筛选底部行业，关注现金流改善作为行业反转的信号，适合长线配置和定投投资者，同时指出消费行业反转需更长时间，需关注自由现金流改善迹象。</w:t>
      </w:r>
    </w:p>
    <w:p>
      <w:r>
        <w:rPr>
          <w:rFonts w:ascii="等线(中文正文)" w:hAnsi="等线(中文正文)" w:cs="等线(中文正文)" w:eastAsia="等线(中文正文)"/>
          <w:b w:val="false"/>
          <w:i w:val="false"/>
          <w:sz w:val="20"/>
        </w:rPr>
        <w:t/>
      </w:r>
    </w:p>
    <w:p>
      <w:pPr>
        <w:pStyle w:val="ab"/>
        <w:numPr>
          <w:numId w:val="11"/>
        </w:numPr>
      </w:pPr>
      <w:r>
        <w:t>42:47 消费股复苏曙光与A股慢牛长牛逻辑</w:t>
      </w:r>
    </w:p>
    <w:p>
      <w:r>
        <w:rPr>
          <w:rFonts w:ascii="等线(中文正文)" w:hAnsi="等线(中文正文)" w:cs="等线(中文正文)" w:eastAsia="等线(中文正文)"/>
          <w:b w:val="false"/>
          <w:i w:val="false"/>
          <w:sz w:val="20"/>
        </w:rPr>
        <w:t>对话探讨了消费股经历六季度低谷后，企业自救措施显现成效，行业景气复苏呈现错配轮动，支撑A股慢牛长牛的基础。强调了现金流、收入、利润等指标改善的重要性，以及AI基建等新兴行业的发展潜力，认为这些因素将为A股牛市提供持续动力。</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他，长江策略首席戴青，在今日的汇报中深入分析了市场突破前高的可能性，强调上证指数有望突破4200点，此观点基于对经济和产业端的深入理解，特别是周期制造、科技和部分消费品的盈利改善。戴青指出，尽管地缘冲突影响了市场情绪，但它加速了新能源转型和传统能源产能安全性的需求，反而可能成为刺激产业发展和估值评估的契机。他提到，创业板指数、纳斯达克指数以及周边新兴市场指数均显示出突破前高的迹象，盈利上行是推动当前市场走牛的根本原因。戴青展望了AI基建、新旧能源安全、资源品的重估、主题投资、消费股的潜在反转等多个行业机会，并强调了长期基本面改善对于推动市场持续走牛的重要性，以及策略和价值投资的必要性。</w:t>
      </w:r>
    </w:p>
    <w:p>
      <w:r>
        <w:rPr>
          <w:rFonts w:ascii="等线(中文正文)" w:hAnsi="等线(中文正文)" w:cs="等线(中文正文)" w:eastAsia="等线(中文正文)"/>
          <w:b w:val="false"/>
          <w:i w:val="false"/>
          <w:sz w:val="20"/>
        </w:rPr>
        <w:t/>
      </w:r>
    </w:p>
    <w:p>
      <w:pPr>
        <w:pStyle w:val="a7"/>
      </w:pPr>
      <w:r>
        <w:t>要点回顾</w:t>
      </w:r>
    </w:p>
    <w:p>
      <w:pPr>
        <w:pStyle w:val="ab"/>
      </w:pPr>
      <w:r>
        <w:t>市场能否突破前高，您们的核心观点是什么？如何看待未来市场的突破前高？</w:t>
      </w:r>
    </w:p>
    <w:p>
      <w:r>
        <w:rPr>
          <w:rFonts w:ascii="等线(中文正文)" w:hAnsi="等线(中文正文)" w:cs="等线(中文正文)" w:eastAsia="等线(中文正文)"/>
          <w:b w:val="false"/>
          <w:i w:val="false"/>
          <w:sz w:val="20"/>
        </w:rPr>
        <w:t>发言人1：我们认为市场会突破前高，尤其是上证指数有望突破4200点。我们判断的理由并非单纯基于指数走势，而是基于对经济和产业端的理解。目前周期制造科技以及部分消费品盈利状况开始改善并扩散，全A盈利上行是推动慢牛甚至牛市的核心原因。核心思路在于产业端积极的盈利改善，这种改善是逐步推进的，由资源品到AI基建，再到中游制造，最后扩散至部分消费品和金融业。因此，市场突破前高是基于产业端盈利改善这一坚实基础，而非人为愿望。</w:t>
      </w:r>
    </w:p>
    <w:p>
      <w:r>
        <w:rPr>
          <w:rFonts w:ascii="等线(中文正文)" w:hAnsi="等线(中文正文)" w:cs="等线(中文正文)" w:eastAsia="等线(中文正文)"/>
          <w:b w:val="false"/>
          <w:i w:val="false"/>
          <w:sz w:val="20"/>
        </w:rPr>
        <w:t/>
      </w:r>
    </w:p>
    <w:p>
      <w:pPr>
        <w:pStyle w:val="ab"/>
      </w:pPr>
      <w:r>
        <w:t>美日冲突爆发后，对市场有何影响？</w:t>
      </w:r>
    </w:p>
    <w:p>
      <w:r>
        <w:rPr>
          <w:rFonts w:ascii="等线(中文正文)" w:hAnsi="等线(中文正文)" w:cs="等线(中文正文)" w:eastAsia="等线(中文正文)"/>
          <w:b w:val="false"/>
          <w:i w:val="false"/>
          <w:sz w:val="20"/>
        </w:rPr>
        <w:t>发言人1：尽管冲突爆发导致风险偏好下杀，但其并未改变科技AI基建的发展趋势，反而强化了新能源转型的迫切需求和传统能源补库、产能安全的需求。这对中国而言是积极信号，将刺激相关产业需求端的增长，并利好中游制造业崛起及估值修复。一旦情绪平复、风险偏好回升、美联储降息预期增强以及盈利持续上升，突破前高便指日可待。</w:t>
      </w:r>
    </w:p>
    <w:p>
      <w:r>
        <w:rPr>
          <w:rFonts w:ascii="等线(中文正文)" w:hAnsi="等线(中文正文)" w:cs="等线(中文正文)" w:eastAsia="等线(中文正文)"/>
          <w:b w:val="false"/>
          <w:i w:val="false"/>
          <w:sz w:val="20"/>
        </w:rPr>
        <w:t/>
      </w:r>
    </w:p>
    <w:p>
      <w:pPr>
        <w:pStyle w:val="ab"/>
      </w:pPr>
      <w:r>
        <w:t>对于长期牛市的看法是怎样的？</w:t>
      </w:r>
    </w:p>
    <w:p>
      <w:r>
        <w:rPr>
          <w:rFonts w:ascii="等线(中文正文)" w:hAnsi="等线(中文正文)" w:cs="等线(中文正文)" w:eastAsia="等线(中文正文)"/>
          <w:b w:val="false"/>
          <w:i w:val="false"/>
          <w:sz w:val="20"/>
        </w:rPr>
        <w:t>发言人1：在去年发布的年度策略中，我们强调今年是一个全面牛市的过程。盈利改善和产业趋势加速是牛市的基础，而非资金。在0到11的技术突破主题投资中，多个行业已步入跨越一的过程，如芯片设备材料、国产信息系统、机器人、商业航天和AI应用等。其中，AI基建作为加速突围的方向已达成市场共识，资源品在成熟期后的价格中枢也可能因供需紧缩而抬升。此外，底部出清后的行业反转也将为牛市提供更多动能。</w:t>
      </w:r>
    </w:p>
    <w:p>
      <w:r>
        <w:rPr>
          <w:rFonts w:ascii="等线(中文正文)" w:hAnsi="等线(中文正文)" w:cs="等线(中文正文)" w:eastAsia="等线(中文正文)"/>
          <w:b w:val="false"/>
          <w:i w:val="false"/>
          <w:sz w:val="20"/>
        </w:rPr>
        <w:t/>
      </w:r>
    </w:p>
    <w:p>
      <w:pPr>
        <w:pStyle w:val="ab"/>
      </w:pPr>
      <w:r>
        <w:t>除了中国制造，还有哪些领域在走第二增长曲线？</w:t>
      </w:r>
    </w:p>
    <w:p>
      <w:r>
        <w:rPr>
          <w:rFonts w:ascii="等线(中文正文)" w:hAnsi="等线(中文正文)" w:cs="等线(中文正文)" w:eastAsia="等线(中文正文)"/>
          <w:b w:val="false"/>
          <w:i w:val="false"/>
          <w:sz w:val="20"/>
        </w:rPr>
        <w:t>发言人1：服务类消费也在向出海和新消费方向发展，形成第二增长曲线，这是底部偏右侧的机会，同样稀缺且难以捕捉。例如，电信行业近年来就被重新接纳。随着慢牛趋势的确认，边际增量资金将不断回流市场，活跃度、成交回报率等指标也将提升，推荐的飞行方向将是重点受益方向。</w:t>
      </w:r>
    </w:p>
    <w:p>
      <w:r>
        <w:rPr>
          <w:rFonts w:ascii="等线(中文正文)" w:hAnsi="等线(中文正文)" w:cs="等线(中文正文)" w:eastAsia="等线(中文正文)"/>
          <w:b w:val="false"/>
          <w:i w:val="false"/>
          <w:sz w:val="20"/>
        </w:rPr>
        <w:t/>
      </w:r>
    </w:p>
    <w:p>
      <w:pPr>
        <w:pStyle w:val="ab"/>
      </w:pPr>
      <w:r>
        <w:t>在市场底部判断方面，您们的核心观点是什么？</w:t>
      </w:r>
    </w:p>
    <w:p>
      <w:r>
        <w:rPr>
          <w:rFonts w:ascii="等线(中文正文)" w:hAnsi="等线(中文正文)" w:cs="等线(中文正文)" w:eastAsia="等线(中文正文)"/>
          <w:b w:val="false"/>
          <w:i w:val="false"/>
          <w:sz w:val="20"/>
        </w:rPr>
        <w:t>发言人1：我们的核心观点是在悲观预期临界点，即股价最低点时，市场见底。不应过分关注冲突事件的持续时间，而应聚焦于市场所反映的最激烈悲观预期的烈度。</w:t>
      </w:r>
    </w:p>
    <w:p>
      <w:r>
        <w:rPr>
          <w:rFonts w:ascii="等线(中文正文)" w:hAnsi="等线(中文正文)" w:cs="等线(中文正文)" w:eastAsia="等线(中文正文)"/>
          <w:b w:val="false"/>
          <w:i w:val="false"/>
          <w:sz w:val="20"/>
        </w:rPr>
        <w:t/>
      </w:r>
    </w:p>
    <w:p>
      <w:pPr>
        <w:pStyle w:val="ab"/>
      </w:pPr>
      <w:r>
        <w:t>当时预测市场是否会二次探底，以及现在的情况如何？</w:t>
      </w:r>
    </w:p>
    <w:p>
      <w:r>
        <w:rPr>
          <w:rFonts w:ascii="等线(中文正文)" w:hAnsi="等线(中文正文)" w:cs="等线(中文正文)" w:eastAsia="等线(中文正文)"/>
          <w:b w:val="false"/>
          <w:i w:val="false"/>
          <w:sz w:val="20"/>
        </w:rPr>
        <w:t>发言人1：当时我们预测不会出现二次探底，并预计三个月内会回到前期高点。目前创业板已创新高，验证了这一预测。股票定价与真实世界和经济情况并不完全一致，需要抓主要矛盾而非考虑所有信息。</w:t>
      </w:r>
    </w:p>
    <w:p>
      <w:r>
        <w:rPr>
          <w:rFonts w:ascii="等线(中文正文)" w:hAnsi="等线(中文正文)" w:cs="等线(中文正文)" w:eastAsia="等线(中文正文)"/>
          <w:b w:val="false"/>
          <w:i w:val="false"/>
          <w:sz w:val="20"/>
        </w:rPr>
        <w:t/>
      </w:r>
    </w:p>
    <w:p>
      <w:pPr>
        <w:pStyle w:val="ab"/>
      </w:pPr>
      <w:r>
        <w:t>在俄乌冲突期间，有哪些行业表现突出？以及现在的情况怎样？</w:t>
      </w:r>
    </w:p>
    <w:p>
      <w:r>
        <w:rPr>
          <w:rFonts w:ascii="等线(中文正文)" w:hAnsi="等线(中文正文)" w:cs="等线(中文正文)" w:eastAsia="等线(中文正文)"/>
          <w:b w:val="false"/>
          <w:i w:val="false"/>
          <w:sz w:val="20"/>
        </w:rPr>
        <w:t>发言人1：在冲突期间，军工、石油公用、有色、电信、煤炭、银行、农林牧渔等行业表现较好。但随着时间推移，这些行业的涨幅超过预期，如果在早期没有及时择时和行业切换，可能会面临较大回撤。不过，长期来看，汽车和电信等行业因产业趋势强劲而表现出超额收益。</w:t>
      </w:r>
    </w:p>
    <w:p>
      <w:r>
        <w:rPr>
          <w:rFonts w:ascii="等线(中文正文)" w:hAnsi="等线(中文正文)" w:cs="等线(中文正文)" w:eastAsia="等线(中文正文)"/>
          <w:b w:val="false"/>
          <w:i w:val="false"/>
          <w:sz w:val="20"/>
        </w:rPr>
        <w:t/>
      </w:r>
    </w:p>
    <w:p>
      <w:pPr>
        <w:pStyle w:val="ab"/>
      </w:pPr>
      <w:r>
        <w:t>当前市场形势下，如何理解牛市突破前高以及A股盈利修复的情况？</w:t>
      </w:r>
    </w:p>
    <w:p>
      <w:r>
        <w:rPr>
          <w:rFonts w:ascii="等线(中文正文)" w:hAnsi="等线(中文正文)" w:cs="等线(中文正文)" w:eastAsia="等线(中文正文)"/>
          <w:b w:val="false"/>
          <w:i w:val="false"/>
          <w:sz w:val="20"/>
        </w:rPr>
        <w:t>发言人1：牛市突破前高主要依赖于盈利的修复。如果今年A股盈利增长10%，结合当前市场预期，指数有望突破4200点。同时，从结构上看，主线是围绕AI智能化和电子化，如汽车智能化、硬件和软件等相关领域。</w:t>
      </w:r>
    </w:p>
    <w:p>
      <w:r>
        <w:rPr>
          <w:rFonts w:ascii="等线(中文正文)" w:hAnsi="等线(中文正文)" w:cs="等线(中文正文)" w:eastAsia="等线(中文正文)"/>
          <w:b w:val="false"/>
          <w:i w:val="false"/>
          <w:sz w:val="20"/>
        </w:rPr>
        <w:t/>
      </w:r>
    </w:p>
    <w:p>
      <w:pPr>
        <w:pStyle w:val="ab"/>
      </w:pPr>
      <w:r>
        <w:t>地缘摩擦对市场的影响如何演变，以及全球市场如何反应？</w:t>
      </w:r>
    </w:p>
    <w:p>
      <w:r>
        <w:rPr>
          <w:rFonts w:ascii="等线(中文正文)" w:hAnsi="等线(中文正文)" w:cs="等线(中文正文)" w:eastAsia="等线(中文正文)"/>
          <w:b w:val="false"/>
          <w:i w:val="false"/>
          <w:sz w:val="20"/>
        </w:rPr>
        <w:t>发言人1：地缘摩擦在三月中上旬达到最悲观预期后开始缓和，纳斯达克等全球市场不确定性下降，以科技股为代表的公司表现强势，尤其是与AI相关的硬件公司涨幅较大，部分已超过前期高点。国内方面，创业板中光模块、电力新能源和电子行业的权重股表现最为明显，与全球市场走势高度匹配。</w:t>
      </w:r>
    </w:p>
    <w:p>
      <w:r>
        <w:rPr>
          <w:rFonts w:ascii="等线(中文正文)" w:hAnsi="等线(中文正文)" w:cs="等线(中文正文)" w:eastAsia="等线(中文正文)"/>
          <w:b w:val="false"/>
          <w:i w:val="false"/>
          <w:sz w:val="20"/>
        </w:rPr>
        <w:t/>
      </w:r>
    </w:p>
    <w:p>
      <w:pPr>
        <w:pStyle w:val="ab"/>
      </w:pPr>
      <w:r>
        <w:t>恒生科技指数中，为什么左下角的红色线表现较弱，下跌了约十个点？</w:t>
      </w:r>
    </w:p>
    <w:p>
      <w:r>
        <w:rPr>
          <w:rFonts w:ascii="等线(中文正文)" w:hAnsi="等线(中文正文)" w:cs="等线(中文正文)" w:eastAsia="等线(中文正文)"/>
          <w:b w:val="false"/>
          <w:i w:val="false"/>
          <w:sz w:val="20"/>
        </w:rPr>
        <w:t>发言人1：这个红色线条代表的部分是偏消费类和软科技的股票，在市场中表现相对较弱。不仅恒生科技指数如此，美股、A股和港股也存在类似情况。A股由于产业链偏硬性为主，创业板表现更为显著。</w:t>
      </w:r>
    </w:p>
    <w:p>
      <w:r>
        <w:rPr>
          <w:rFonts w:ascii="等线(中文正文)" w:hAnsi="等线(中文正文)" w:cs="等线(中文正文)" w:eastAsia="等线(中文正文)"/>
          <w:b w:val="false"/>
          <w:i w:val="false"/>
          <w:sz w:val="20"/>
        </w:rPr>
        <w:t/>
      </w:r>
    </w:p>
    <w:p>
      <w:pPr>
        <w:pStyle w:val="ab"/>
      </w:pPr>
      <w:r>
        <w:t>关于后续市场展望，有哪些策略方向？</w:t>
      </w:r>
    </w:p>
    <w:p>
      <w:r>
        <w:rPr>
          <w:rFonts w:ascii="等线(中文正文)" w:hAnsi="等线(中文正文)" w:cs="等线(中文正文)" w:eastAsia="等线(中文正文)"/>
          <w:b w:val="false"/>
          <w:i w:val="false"/>
          <w:sz w:val="20"/>
        </w:rPr>
        <w:t>发言人1：市场展望标题为“水到渠成”，认为牛市是不断扩散的过程，不只是科技板块，很多行业都将出现牛市。具体策略包括：1）寻找AI基建和新旧能源安全相关且景气加速的行业；2）关注过剩行业中底部出清、反转的行业；3）发掘尚未突破但具备主题投资潜力的行业；4）利用领先性的自由现金流指标筛选出开始改善的消费股。</w:t>
      </w:r>
    </w:p>
    <w:p>
      <w:r>
        <w:rPr>
          <w:rFonts w:ascii="等线(中文正文)" w:hAnsi="等线(中文正文)" w:cs="等线(中文正文)" w:eastAsia="等线(中文正文)"/>
          <w:b w:val="false"/>
          <w:i w:val="false"/>
          <w:sz w:val="20"/>
        </w:rPr>
        <w:t/>
      </w:r>
    </w:p>
    <w:p>
      <w:pPr>
        <w:pStyle w:val="ab"/>
      </w:pPr>
      <w:r>
        <w:t>当前市场关注的焦点是什么？目前的核心主线是什么？</w:t>
      </w:r>
    </w:p>
    <w:p>
      <w:r>
        <w:rPr>
          <w:rFonts w:ascii="等线(中文正文)" w:hAnsi="等线(中文正文)" w:cs="等线(中文正文)" w:eastAsia="等线(中文正文)"/>
          <w:b w:val="false"/>
          <w:i w:val="false"/>
          <w:sz w:val="20"/>
        </w:rPr>
        <w:t>发言人1：市场目前关注的是景气度，即企业业绩增长情况。虽然一季报尚未完全公布，但可以通过卖方分析师的一致预期来观察哪些行业被上修了景气预期。在年初至4月份，电子电芯、机械设备（包括金属、化工、有色）、通信等行业景气度上调幅度较高。核心主线是AI基建和新旧能源安全，这两条主线在一季度财报中有实实在在的业绩体现，并且与当前市场景气方向相吻合。</w:t>
      </w:r>
    </w:p>
    <w:p>
      <w:r>
        <w:rPr>
          <w:rFonts w:ascii="等线(中文正文)" w:hAnsi="等线(中文正文)" w:cs="等线(中文正文)" w:eastAsia="等线(中文正文)"/>
          <w:b w:val="false"/>
          <w:i w:val="false"/>
          <w:sz w:val="20"/>
        </w:rPr>
        <w:t/>
      </w:r>
    </w:p>
    <w:p>
      <w:pPr>
        <w:pStyle w:val="ab"/>
      </w:pPr>
      <w:r>
        <w:t>油价中枢上行会对哪些行业产生影响？</w:t>
      </w:r>
    </w:p>
    <w:p>
      <w:r>
        <w:rPr>
          <w:rFonts w:ascii="等线(中文正文)" w:hAnsi="等线(中文正文)" w:cs="等线(中文正文)" w:eastAsia="等线(中文正文)"/>
          <w:b w:val="false"/>
          <w:i w:val="false"/>
          <w:sz w:val="20"/>
        </w:rPr>
        <w:t>发言人1：油价中枢提升会改变一些行业动态，比如加速新能源发展和旧能源补库，同时可能对部分中游制造业和低端消费制造业造成盈利侵蚀。不过，也有部分行业如有色冶炼、化工等成本传导相对通畅，整体上有助于权益盈利。</w:t>
      </w:r>
    </w:p>
    <w:p>
      <w:r>
        <w:rPr>
          <w:rFonts w:ascii="等线(中文正文)" w:hAnsi="等线(中文正文)" w:cs="等线(中文正文)" w:eastAsia="等线(中文正文)"/>
          <w:b w:val="false"/>
          <w:i w:val="false"/>
          <w:sz w:val="20"/>
        </w:rPr>
        <w:t/>
      </w:r>
    </w:p>
    <w:p>
      <w:pPr>
        <w:pStyle w:val="ab"/>
      </w:pPr>
      <w:r>
        <w:t>对于当前制造业面临的成本压力，有何看法？</w:t>
      </w:r>
    </w:p>
    <w:p>
      <w:r>
        <w:rPr>
          <w:rFonts w:ascii="等线(中文正文)" w:hAnsi="等线(中文正文)" w:cs="等线(中文正文)" w:eastAsia="等线(中文正文)"/>
          <w:b w:val="false"/>
          <w:i w:val="false"/>
          <w:sz w:val="20"/>
        </w:rPr>
        <w:t>发言人1：目前广泛制造业面临一定成本压力，但若能通过出口等方式解决，问题不会太大。对比俄乌冲突时期，此次油价上涨对制造业造成的影响在一定程度上得到缓解。</w:t>
      </w:r>
    </w:p>
    <w:p>
      <w:r>
        <w:rPr>
          <w:rFonts w:ascii="等线(中文正文)" w:hAnsi="等线(中文正文)" w:cs="等线(中文正文)" w:eastAsia="等线(中文正文)"/>
          <w:b w:val="false"/>
          <w:i w:val="false"/>
          <w:sz w:val="20"/>
        </w:rPr>
        <w:t/>
      </w:r>
    </w:p>
    <w:p>
      <w:pPr>
        <w:pStyle w:val="ab"/>
      </w:pPr>
      <w:r>
        <w:t>对于AI领域的发展趋势，有何见解？</w:t>
      </w:r>
    </w:p>
    <w:p>
      <w:r>
        <w:rPr>
          <w:rFonts w:ascii="等线(中文正文)" w:hAnsi="等线(中文正文)" w:cs="等线(中文正文)" w:eastAsia="等线(中文正文)"/>
          <w:b w:val="false"/>
          <w:i w:val="false"/>
          <w:sz w:val="20"/>
        </w:rPr>
        <w:t>发言人1：AI发展是一个非线性、曲折上升的过程，而非简单的直线增长。目前AI渗透率不足30%，其发展过程反复脉冲后回落，螺旋式上升，因此需要寻找抓手并相信从产业端位置看好的投资机会。</w:t>
      </w:r>
    </w:p>
    <w:p>
      <w:r>
        <w:rPr>
          <w:rFonts w:ascii="等线(中文正文)" w:hAnsi="等线(中文正文)" w:cs="等线(中文正文)" w:eastAsia="等线(中文正文)"/>
          <w:b w:val="false"/>
          <w:i w:val="false"/>
          <w:sz w:val="20"/>
        </w:rPr>
        <w:t/>
      </w:r>
    </w:p>
    <w:p>
      <w:pPr>
        <w:pStyle w:val="ab"/>
      </w:pPr>
      <w:r>
        <w:t>目前AI的发展阶段如何，是否处于成熟期？AI领域有哪些细分方向和驱动力？</w:t>
      </w:r>
    </w:p>
    <w:p>
      <w:r>
        <w:rPr>
          <w:rFonts w:ascii="等线(中文正文)" w:hAnsi="等线(中文正文)" w:cs="等线(中文正文)" w:eastAsia="等线(中文正文)"/>
          <w:b w:val="false"/>
          <w:i w:val="false"/>
          <w:sz w:val="20"/>
        </w:rPr>
        <w:t>发言人1：目前AI还处于早期加速期，并未到达非常快的成熟期。AI领域包括AI硬件、AI软件、to b端应用和to c端应用等，并受到美国和国内双重驱动力的影响。</w:t>
      </w:r>
    </w:p>
    <w:p>
      <w:r>
        <w:rPr>
          <w:rFonts w:ascii="等线(中文正文)" w:hAnsi="等线(中文正文)" w:cs="等线(中文正文)" w:eastAsia="等线(中文正文)"/>
          <w:b w:val="false"/>
          <w:i w:val="false"/>
          <w:sz w:val="20"/>
        </w:rPr>
        <w:t/>
      </w:r>
    </w:p>
    <w:p>
      <w:pPr>
        <w:pStyle w:val="ab"/>
      </w:pPr>
      <w:r>
        <w:t>AI在企业端（to b）的渗透率情况如何？AI基建何时结束快速发展阶段？</w:t>
      </w:r>
    </w:p>
    <w:p>
      <w:r>
        <w:rPr>
          <w:rFonts w:ascii="等线(中文正文)" w:hAnsi="等线(中文正文)" w:cs="等线(中文正文)" w:eastAsia="等线(中文正文)"/>
          <w:b w:val="false"/>
          <w:i w:val="false"/>
          <w:sz w:val="20"/>
        </w:rPr>
        <w:t>发言人1：在美国，to b端企业端AI渗透率正在加速提升，尤其在IT知识管理、市场营销、服务运营等行业，使用AI的渗透率已达到30%至40%左右；而在制造业和矿业，AI替代人力的比例较低，多集中在知识类、分享型、服务型行业。首先国内爆发后会关注应用端发展，若应用端未起来则可先把握这段增长期，难以判断估值天花板。</w:t>
      </w:r>
    </w:p>
    <w:p>
      <w:r>
        <w:rPr>
          <w:rFonts w:ascii="等线(中文正文)" w:hAnsi="等线(中文正文)" w:cs="等线(中文正文)" w:eastAsia="等线(中文正文)"/>
          <w:b w:val="false"/>
          <w:i w:val="false"/>
          <w:sz w:val="20"/>
        </w:rPr>
        <w:t/>
      </w:r>
    </w:p>
    <w:p>
      <w:pPr>
        <w:pStyle w:val="ab"/>
      </w:pPr>
      <w:r>
        <w:t>为什么AI应用会越来越快？</w:t>
      </w:r>
    </w:p>
    <w:p>
      <w:r>
        <w:rPr>
          <w:rFonts w:ascii="等线(中文正文)" w:hAnsi="等线(中文正文)" w:cs="等线(中文正文)" w:eastAsia="等线(中文正文)"/>
          <w:b w:val="false"/>
          <w:i w:val="false"/>
          <w:sz w:val="20"/>
        </w:rPr>
        <w:t>发言人1：受访者中有10%到15%通过使用AI实现降本增效达到20%幅度，有效果，因此AI替代企业端人力的现象在美国已成现实。</w:t>
      </w:r>
    </w:p>
    <w:p>
      <w:r>
        <w:rPr>
          <w:rFonts w:ascii="等线(中文正文)" w:hAnsi="等线(中文正文)" w:cs="等线(中文正文)" w:eastAsia="等线(中文正文)"/>
          <w:b w:val="false"/>
          <w:i w:val="false"/>
          <w:sz w:val="20"/>
        </w:rPr>
        <w:t/>
      </w:r>
    </w:p>
    <w:p>
      <w:pPr>
        <w:pStyle w:val="ab"/>
      </w:pPr>
      <w:r>
        <w:t>国内对AI基建的看法及现状？</w:t>
      </w:r>
    </w:p>
    <w:p>
      <w:r>
        <w:rPr>
          <w:rFonts w:ascii="等线(中文正文)" w:hAnsi="等线(中文正文)" w:cs="等线(中文正文)" w:eastAsia="等线(中文正文)"/>
          <w:b w:val="false"/>
          <w:i w:val="false"/>
          <w:sz w:val="20"/>
        </w:rPr>
        <w:t>发言人1：国内投资者之前对AI基建的认知不足，但随着小龙虾报复事件等影响，今年AI基建可能是国内元年，正迎来如火如荼的发展，涉及如光模块、能源设备（燃气轮机、柴油发电机、储能、电网、建材中的电子直播设备）等领域。</w:t>
      </w:r>
    </w:p>
    <w:p>
      <w:r>
        <w:rPr>
          <w:rFonts w:ascii="等线(中文正文)" w:hAnsi="等线(中文正文)" w:cs="等线(中文正文)" w:eastAsia="等线(中文正文)"/>
          <w:b w:val="false"/>
          <w:i w:val="false"/>
          <w:sz w:val="20"/>
        </w:rPr>
        <w:t/>
      </w:r>
    </w:p>
    <w:p>
      <w:pPr>
        <w:pStyle w:val="ab"/>
      </w:pPr>
      <w:r>
        <w:t>资源品在当前环境下会有什么变化？</w:t>
      </w:r>
    </w:p>
    <w:p>
      <w:r>
        <w:rPr>
          <w:rFonts w:ascii="等线(中文正文)" w:hAnsi="等线(中文正文)" w:cs="等线(中文正文)" w:eastAsia="等线(中文正文)"/>
          <w:b w:val="false"/>
          <w:i w:val="false"/>
          <w:sz w:val="20"/>
        </w:rPr>
        <w:t>发言人1：地缘冲突频发可能导致对战略资源品进行储备，从而推高价格中枢，如石油、天然气、化肥、电解铝、半导体材料等。</w:t>
      </w:r>
    </w:p>
    <w:p>
      <w:r>
        <w:rPr>
          <w:rFonts w:ascii="等线(中文正文)" w:hAnsi="等线(中文正文)" w:cs="等线(中文正文)" w:eastAsia="等线(中文正文)"/>
          <w:b w:val="false"/>
          <w:i w:val="false"/>
          <w:sz w:val="20"/>
        </w:rPr>
        <w:t/>
      </w:r>
    </w:p>
    <w:p>
      <w:pPr>
        <w:pStyle w:val="ab"/>
      </w:pPr>
      <w:r>
        <w:t>对于商品价格走势的判断？</w:t>
      </w:r>
    </w:p>
    <w:p>
      <w:r>
        <w:rPr>
          <w:rFonts w:ascii="等线(中文正文)" w:hAnsi="等线(中文正文)" w:cs="等线(中文正文)" w:eastAsia="等线(中文正文)"/>
          <w:b w:val="false"/>
          <w:i w:val="false"/>
          <w:sz w:val="20"/>
        </w:rPr>
        <w:t>发言人1：鉴于冲突可能引发物资储备需求增加，预计商品价格中枢将持续抬升，看好黄金、原油、农产品、化工品等的表现。</w:t>
      </w:r>
    </w:p>
    <w:p>
      <w:r>
        <w:rPr>
          <w:rFonts w:ascii="等线(中文正文)" w:hAnsi="等线(中文正文)" w:cs="等线(中文正文)" w:eastAsia="等线(中文正文)"/>
          <w:b w:val="false"/>
          <w:i w:val="false"/>
          <w:sz w:val="20"/>
        </w:rPr>
        <w:t/>
      </w:r>
    </w:p>
    <w:p>
      <w:pPr>
        <w:pStyle w:val="ab"/>
      </w:pPr>
      <w:r>
        <w:t>在十四五规划中，哪些产业被认为是重点支持的方向？</w:t>
      </w:r>
    </w:p>
    <w:p>
      <w:r>
        <w:rPr>
          <w:rFonts w:ascii="等线(中文正文)" w:hAnsi="等线(中文正文)" w:cs="等线(中文正文)" w:eastAsia="等线(中文正文)"/>
          <w:b w:val="false"/>
          <w:i w:val="false"/>
          <w:sz w:val="20"/>
        </w:rPr>
        <w:t>发言人1：十四五规划重点支持的产业包括量子科技、生物制造、核聚变、脑机接口、智能机器人和6G等六个未来产业。</w:t>
      </w:r>
    </w:p>
    <w:p>
      <w:r>
        <w:rPr>
          <w:rFonts w:ascii="等线(中文正文)" w:hAnsi="等线(中文正文)" w:cs="等线(中文正文)" w:eastAsia="等线(中文正文)"/>
          <w:b w:val="false"/>
          <w:i w:val="false"/>
          <w:sz w:val="20"/>
        </w:rPr>
        <w:t/>
      </w:r>
    </w:p>
    <w:p>
      <w:pPr>
        <w:pStyle w:val="ab"/>
      </w:pPr>
      <w:r>
        <w:t>目前市场最关心的两个方向是什么？</w:t>
      </w:r>
    </w:p>
    <w:p>
      <w:r>
        <w:rPr>
          <w:rFonts w:ascii="等线(中文正文)" w:hAnsi="等线(中文正文)" w:cs="等线(中文正文)" w:eastAsia="等线(中文正文)"/>
          <w:b w:val="false"/>
          <w:i w:val="false"/>
          <w:sz w:val="20"/>
        </w:rPr>
        <w:t>发言人1：目前市场最关心且处于0到1过程中的两个方向是AI应用和国家算力。</w:t>
      </w:r>
    </w:p>
    <w:p>
      <w:r>
        <w:rPr>
          <w:rFonts w:ascii="等线(中文正文)" w:hAnsi="等线(中文正文)" w:cs="等线(中文正文)" w:eastAsia="等线(中文正文)"/>
          <w:b w:val="false"/>
          <w:i w:val="false"/>
          <w:sz w:val="20"/>
        </w:rPr>
        <w:t/>
      </w:r>
    </w:p>
    <w:p>
      <w:pPr>
        <w:pStyle w:val="ab"/>
      </w:pPr>
      <w:r>
        <w:t>对于底部出清和景气贝塔还未出现的行业，为何市场关注度高但研究难度大？</w:t>
      </w:r>
    </w:p>
    <w:p>
      <w:r>
        <w:rPr>
          <w:rFonts w:ascii="等线(中文正文)" w:hAnsi="等线(中文正文)" w:cs="等线(中文正文)" w:eastAsia="等线(中文正文)"/>
          <w:b w:val="false"/>
          <w:i w:val="false"/>
          <w:sz w:val="20"/>
        </w:rPr>
        <w:t>发言人1：这些行业的赔率看似很高，但胜率较低，需要研究者深入挖掘基本面以判断何时反转，这要求研究框架更为完善和精准。</w:t>
      </w:r>
    </w:p>
    <w:p>
      <w:r>
        <w:rPr>
          <w:rFonts w:ascii="等线(中文正文)" w:hAnsi="等线(中文正文)" w:cs="等线(中文正文)" w:eastAsia="等线(中文正文)"/>
          <w:b w:val="false"/>
          <w:i w:val="false"/>
          <w:sz w:val="20"/>
        </w:rPr>
        <w:t/>
      </w:r>
    </w:p>
    <w:p>
      <w:pPr>
        <w:pStyle w:val="ab"/>
      </w:pPr>
      <w:r>
        <w:t>如何寻找底部偏左侧出清的行业？</w:t>
      </w:r>
    </w:p>
    <w:p>
      <w:r>
        <w:rPr>
          <w:rFonts w:ascii="等线(中文正文)" w:hAnsi="等线(中文正文)" w:cs="等线(中文正文)" w:eastAsia="等线(中文正文)"/>
          <w:b w:val="false"/>
          <w:i w:val="false"/>
          <w:sz w:val="20"/>
        </w:rPr>
        <w:t>发言人1：我们通过研究产能增速逐渐到底部的行业，例如轻工、化工、航天装备、医疗器械等多个领域，并关注现金流和毛利率改善的情况来找到这些行业。</w:t>
      </w:r>
    </w:p>
    <w:p>
      <w:r>
        <w:rPr>
          <w:rFonts w:ascii="等线(中文正文)" w:hAnsi="等线(中文正文)" w:cs="等线(中文正文)" w:eastAsia="等线(中文正文)"/>
          <w:b w:val="false"/>
          <w:i w:val="false"/>
          <w:sz w:val="20"/>
        </w:rPr>
        <w:t/>
      </w:r>
    </w:p>
    <w:p>
      <w:pPr>
        <w:pStyle w:val="ab"/>
      </w:pPr>
      <w:r>
        <w:t>消费领域何时会出现曙光？</w:t>
      </w:r>
    </w:p>
    <w:p>
      <w:r>
        <w:rPr>
          <w:rFonts w:ascii="等线(中文正文)" w:hAnsi="等线(中文正文)" w:cs="等线(中文正文)" w:eastAsia="等线(中文正文)"/>
          <w:b w:val="false"/>
          <w:i w:val="false"/>
          <w:sz w:val="20"/>
        </w:rPr>
        <w:t>发言人1：消费领域的曙光已经越来越近，从过去六季度A股改善的情况来看，部分消费行业的现金流表现已开始改善，特别是调味品和部分食品企业。若在一季报中看到更多积极信号，那么消费行业的底部可能已经开始逐渐显现。</w:t>
      </w:r>
    </w:p>
    <w:p>
      <w:r>
        <w:rPr>
          <w:rFonts w:ascii="等线(中文正文)" w:hAnsi="等线(中文正文)" w:cs="等线(中文正文)" w:eastAsia="等线(中文正文)"/>
          <w:b w:val="false"/>
          <w:i w:val="false"/>
          <w:sz w:val="20"/>
        </w:rPr>
        <w:t/>
      </w:r>
    </w:p>
    <w:p>
      <w:pPr>
        <w:pStyle w:val="ab"/>
      </w:pPr>
      <w:r>
        <w:t>当前牛市的基础是什么？</w:t>
      </w:r>
    </w:p>
    <w:p>
      <w:r>
        <w:rPr>
          <w:rFonts w:ascii="等线(中文正文)" w:hAnsi="等线(中文正文)" w:cs="等线(中文正文)" w:eastAsia="等线(中文正文)"/>
          <w:b w:val="false"/>
          <w:i w:val="false"/>
          <w:sz w:val="20"/>
        </w:rPr>
        <w:t>发言人1：当前牛市的基础在于行业景气复苏错配，初期复苏的是周期股和科技基建，随着制造业景气修复扩散，包括消费在内的其他行业也可能迎来复苏，形成新的推动经济增长的子弹，从而让这轮慢牛长牛具有更坚实的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2026-04-19T14:43:12Z</dcterms:created>
  <dc:creator>Apache POI</dc:creator>
</cp:coreProperties>
</file>