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方正大健康一周一席谈  CXO行业订单饱满景气度仍然高涨，坚定配置各细分赛道龙头 260419_导读</w:t>
      </w:r>
    </w:p>
    <w:p>
      <w:pPr>
        <w:pStyle w:val="a0"/>
        <w:jc w:val="center"/>
      </w:pPr>
      <w:r>
        <w:t>2026年04月19日 22:30</w:t>
      </w:r>
    </w:p>
    <w:p>
      <w:pPr>
        <w:pStyle w:val="a7"/>
      </w:pPr>
      <w:r>
        <w:t>关键词</w:t>
      </w:r>
    </w:p>
    <w:p>
      <w:r>
        <w:rPr>
          <w:rFonts w:ascii="等线(中文正文)" w:hAnsi="等线(中文正文)" w:cs="等线(中文正文)" w:eastAsia="等线(中文正文)"/>
          <w:b w:val="false"/>
          <w:i w:val="false"/>
          <w:sz w:val="20"/>
        </w:rPr>
        <w:t xml:space="preserve">C超赛道 药明康德 康龙化成 凯莱英 药明合联 资本开支 临床前安评 SMO 泰格医药 伊诺斯 昭衍新药 美迪西 订单增速 业绩弹性 新分子赛道 多肽 ADC BD导向 创新药研发 配置价值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合同研究和合同生产(CRO/CDMO)赛道当前呈现高景气度，订单需求旺盛，头部企业2022年业绩显著增长，超额完成预期目标，增长超双位数。药明康德等公司实际收入与业务增速超出市场预期，盈利水平持续提升。行业资本开支加速，预示上行周期持续。化学大分子、生物大分子及制剂业务增长迅速，其中凯莱英订单大幅增加。临床前安评等内需型细分市场景气度上升，预期业绩将持续超预期。建议关注细分市场龙头，包括伊诺斯、昭衍新药、美迪西等，以及药明康德、康龙化成等综合龙头的配置价值。需强调，以上观点仅代表个人见解，不构成投资建议，且遵守相关法律法规，不讨论敏感信息，内容未经许可不得传播。</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C超赛道景气度高涨，龙头公司业绩超预期</w:t>
      </w:r>
    </w:p>
    <w:p>
      <w:r>
        <w:rPr>
          <w:rFonts w:ascii="等线(中文正文)" w:hAnsi="等线(中文正文)" w:cs="等线(中文正文)" w:eastAsia="等线(中文正文)"/>
          <w:b w:val="false"/>
          <w:i w:val="false"/>
          <w:sz w:val="20"/>
        </w:rPr>
        <w:t>会议讨论了C超赛道的高景气度和龙头公司的业绩表现，指出2025年头部公司超额完成业绩指引，收入和利润加速增长。展望2026年，头部公司维持积极增长态势，资本开支加速扩张，行业处于确认的上行周期。</w:t>
      </w:r>
    </w:p>
    <w:p>
      <w:r>
        <w:rPr>
          <w:rFonts w:ascii="等线(中文正文)" w:hAnsi="等线(中文正文)" w:cs="等线(中文正文)" w:eastAsia="等线(中文正文)"/>
          <w:b w:val="false"/>
          <w:i w:val="false"/>
          <w:sz w:val="20"/>
        </w:rPr>
        <w:t/>
      </w:r>
    </w:p>
    <w:p>
      <w:pPr>
        <w:pStyle w:val="ab"/>
        <w:numPr>
          <w:numId w:val="2"/>
        </w:numPr>
      </w:pPr>
      <w:r>
        <w:t>01:44 C超赛道头部企业订单强劲，新分子与内需型C超景气度提升</w:t>
      </w:r>
    </w:p>
    <w:p>
      <w:r>
        <w:rPr>
          <w:rFonts w:ascii="等线(中文正文)" w:hAnsi="等线(中文正文)" w:cs="等线(中文正文)" w:eastAsia="等线(中文正文)"/>
          <w:b w:val="false"/>
          <w:i w:val="false"/>
          <w:sz w:val="20"/>
        </w:rPr>
        <w:t>C超赛道头部企业如药明康德等，订单持续高增，化学大分子、生物大分子等业务表现突出。内需型C超景气度提升，临床前安亭赛道订单增速领先，预计未来两三年行业景气度将持续。</w:t>
      </w:r>
    </w:p>
    <w:p>
      <w:r>
        <w:rPr>
          <w:rFonts w:ascii="等线(中文正文)" w:hAnsi="等线(中文正文)" w:cs="等线(中文正文)" w:eastAsia="等线(中文正文)"/>
          <w:b w:val="false"/>
          <w:i w:val="false"/>
          <w:sz w:val="20"/>
        </w:rPr>
        <w:t/>
      </w:r>
    </w:p>
    <w:p>
      <w:pPr>
        <w:pStyle w:val="ab"/>
        <w:numPr>
          <w:numId w:val="3"/>
        </w:numPr>
      </w:pPr>
      <w:r>
        <w:t>03:22 医药行业复苏分析与投资建议</w:t>
      </w:r>
    </w:p>
    <w:p>
      <w:r>
        <w:rPr>
          <w:rFonts w:ascii="等线(中文正文)" w:hAnsi="等线(中文正文)" w:cs="等线(中文正文)" w:eastAsia="等线(中文正文)"/>
          <w:b w:val="false"/>
          <w:i w:val="false"/>
          <w:sz w:val="20"/>
        </w:rPr>
        <w:t>对话深入探讨了医药行业复苏情况，强调了临床和SMO板块的改善趋势，提出关注综合龙头及细分赛道弹性机会的投资策略，建议投资者关注药明康德等龙头企业及临床前安评领域龙头如伊诺斯等，以把握行业复苏机遇。</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他首先强调了整体盈利水平的持续提升，并对2026年持有积极的展望，计划坚定配置于各细分赛道的龙头公司。他特别提到了C超赛道的景气度高涨，指出在药明康德等头部公司的业绩强劲增长推动下，收入和利润出现加速增长。他认为，当前行业处于上行周期，细分领域中，C超赛道的头部公司订单需求依然强劲，内需型C超的景气度也明显提升，尤其是在临床前安评领域。他建议关注综合龙头以及细分赛道的弹性机会，并提醒所有分享仅代表个人观点，不构成投资建议，同时强调需遵守相关法律法规。</w:t>
      </w:r>
    </w:p>
    <w:p>
      <w:r>
        <w:rPr>
          <w:rFonts w:ascii="等线(中文正文)" w:hAnsi="等线(中文正文)" w:cs="等线(中文正文)" w:eastAsia="等线(中文正文)"/>
          <w:b w:val="false"/>
          <w:i w:val="false"/>
          <w:sz w:val="20"/>
        </w:rPr>
        <w:t/>
      </w:r>
    </w:p>
    <w:p>
      <w:pPr>
        <w:pStyle w:val="a7"/>
      </w:pPr>
      <w:r>
        <w:t>要点回顾</w:t>
      </w:r>
    </w:p>
    <w:p>
      <w:pPr>
        <w:pStyle w:val="ab"/>
      </w:pPr>
      <w:r>
        <w:t>对于C超赛道的配置建议是什么？</w:t>
      </w:r>
    </w:p>
    <w:p>
      <w:r>
        <w:rPr>
          <w:rFonts w:ascii="等线(中文正文)" w:hAnsi="等线(中文正文)" w:cs="等线(中文正文)" w:eastAsia="等线(中文正文)"/>
          <w:b w:val="false"/>
          <w:i w:val="false"/>
          <w:sz w:val="20"/>
        </w:rPr>
        <w:t>发言人1：建议配置时关注两条主线：一是综合龙头的配置价值，如药明康德、康龙化成、药明合联、凯莱英、药明生物等，它们能保持订单与业绩双稳健状态；二是关注细分赛道的弹性机会，如临床前安评领域的伊诺斯、昭衍新药、美迪西等，以及随着业绩复苏节奏趋同而表现的临床板块，例如沛嘉医疗等。</w:t>
      </w:r>
    </w:p>
    <w:p>
      <w:r>
        <w:rPr>
          <w:rFonts w:ascii="等线(中文正文)" w:hAnsi="等线(中文正文)" w:cs="等线(中文正文)" w:eastAsia="等线(中文正文)"/>
          <w:b w:val="false"/>
          <w:i w:val="false"/>
          <w:sz w:val="20"/>
        </w:rPr>
        <w:t/>
      </w:r>
    </w:p>
    <w:p>
      <w:pPr>
        <w:pStyle w:val="ab"/>
      </w:pPr>
      <w:r>
        <w:t>C超赛道在2025年的业绩情况如何？2026年C超赛道的预期增长情况如何？</w:t>
      </w:r>
    </w:p>
    <w:p>
      <w:r>
        <w:rPr>
          <w:rFonts w:ascii="等线(中文正文)" w:hAnsi="等线(中文正文)" w:cs="等线(中文正文)" w:eastAsia="等线(中文正文)"/>
          <w:b w:val="false"/>
          <w:i w:val="false"/>
          <w:sz w:val="20"/>
        </w:rPr>
        <w:t>发言人1：2025年，整个C超赛道的业绩表现非常出色，尤其是头部公司超额完成了业绩指引，实现了双位数以上的增长。以药明康德为例，其2025年三季度给出的全年收入指引为435亿到440亿，而实际完成的收入为454亿多元，持续经营业务增速达到了21.4%，显著高于之前的预期上限。展望2026年，头部企业对整个行业的指引显示出积极态势，预计收入端将较2025年实现加速增长，并且资本开支处于加速扩张状态，行业处于明显的上行周期。</w:t>
      </w:r>
    </w:p>
    <w:p>
      <w:r>
        <w:rPr>
          <w:rFonts w:ascii="等线(中文正文)" w:hAnsi="等线(中文正文)" w:cs="等线(中文正文)" w:eastAsia="等线(中文正文)"/>
          <w:b w:val="false"/>
          <w:i w:val="false"/>
          <w:sz w:val="20"/>
        </w:rPr>
        <w:t/>
      </w:r>
    </w:p>
    <w:p>
      <w:pPr>
        <w:pStyle w:val="ab"/>
      </w:pPr>
      <w:r>
        <w:t>C超赛道中哪些细分领域表现强劲？</w:t>
      </w:r>
    </w:p>
    <w:p>
      <w:r>
        <w:rPr>
          <w:rFonts w:ascii="等线(中文正文)" w:hAnsi="等线(中文正文)" w:cs="等线(中文正文)" w:eastAsia="等线(中文正文)"/>
          <w:b w:val="false"/>
          <w:i w:val="false"/>
          <w:sz w:val="20"/>
        </w:rPr>
        <w:t>发言人1：C超赛道中，头部企业的订单依然强劲，尤其是海外占比高的公司如药明康德、康龙化成、凯莱英、药明合联等，订单持续高增。其中，多肽ABC等业务是重要的增长引擎，凯莱英的在手订单同比增长31.65%，化学大分子、生物大分子及制剂业务订单增速远高于整体水平，同时公司在产能扩张方面也在积极推进。</w:t>
      </w:r>
    </w:p>
    <w:p>
      <w:r>
        <w:rPr>
          <w:rFonts w:ascii="等线(中文正文)" w:hAnsi="等线(中文正文)" w:cs="等线(中文正文)" w:eastAsia="等线(中文正文)"/>
          <w:b w:val="false"/>
          <w:i w:val="false"/>
          <w:sz w:val="20"/>
        </w:rPr>
        <w:t/>
      </w:r>
    </w:p>
    <w:p>
      <w:pPr>
        <w:pStyle w:val="ab"/>
      </w:pPr>
      <w:r>
        <w:t>内需型C超赛道的景气度有何变化？</w:t>
      </w:r>
    </w:p>
    <w:p>
      <w:r>
        <w:rPr>
          <w:rFonts w:ascii="等线(中文正文)" w:hAnsi="等线(中文正文)" w:cs="等线(中文正文)" w:eastAsia="等线(中文正文)"/>
          <w:b w:val="false"/>
          <w:i w:val="false"/>
          <w:sz w:val="20"/>
        </w:rPr>
        <w:t>发言人1：内需型C超赛道的景气度显著提升，临床前安亭赛道订单增速领先。在BD导向的创新药研发需求持续释放背景下，行业景气度有望在未来两三年维持高位。此外，临床板块呈现企稳改善趋势，泰格医药新签订单同比增速从24年的7.3提升至25年的20.6，预计SMO复苏节奏将快于整个临床板块。</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2026-04-19T14:43:38Z</dcterms:created>
  <dc:creator>Apache POI</dc:creator>
</cp:coreProperties>
</file>