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华鑫传媒 _ 首席鑫视角：关注内需超跌与AIGC应用 260419_导读</w:t>
      </w:r>
    </w:p>
    <w:p>
      <w:pPr>
        <w:pStyle w:val="a0"/>
        <w:jc w:val="center"/>
      </w:pPr>
      <w:r>
        <w:t>2026年04月19日 22:30</w:t>
      </w:r>
    </w:p>
    <w:p>
      <w:pPr>
        <w:pStyle w:val="a7"/>
      </w:pPr>
      <w:r>
        <w:t>关键词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 xml:space="preserve">传媒行业 内需供给 AIGC应用 游戏板块 电影院线 暑假档 AI估值 deep seek 博纳影业 万达电影 恺英网络 完美世界 顺网科技 B站 春节档 低基数效应 黑马效应 空间智能 3D 群和科技 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全文摘要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会议由华兴证券主办，聚焦传媒行业发展趋势，特别讨论了内需板块、AIGC（人工智能生成内容）的应用、电影院线的超跌机会、游戏行业动态，以及AI在传媒领域的创新应用，如LPM1.0视频模型和群和科技的空间智能。发言人推荐了万达电影、恺英网络、完美世界等公司，分析了它们在当前市场的潜力。强调了AI技术为传媒行业带来的新机遇，并推荐了几家值得关注的公司和产品，为参会者提供了深入的行业见解和投资建议，同时提醒会议内容不构成投资建议，华兴证券不承担任何损失责任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章节速览</w:t>
      </w:r>
    </w:p>
    <w:p>
      <w:pPr>
        <w:pStyle w:val="ab"/>
        <w:numPr>
          <w:numId w:val="1"/>
        </w:numPr>
      </w:pPr>
      <w:r>
        <w:t>00:00 华星传媒首席新视角：内需超跌与AIGC应用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感谢与会者参与，会议即将开始，请保持在线。本次会议关注内需超跌与AIGC应用，所有参会者目前处于静音状态。声明播报完毕后，主讲人将直接开始发言。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2"/>
        </w:numPr>
      </w:pPr>
      <w:r>
        <w:t>05:53 传媒行业布局与内需供给、AIGC板块分析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分享了传媒行业四月下旬布局窗口的观点，看好内需供给和AIGC板块，特别是游戏和电影行业的新产品供给及技术效应，如恺英网络的三国天下归心、完美世界的一环等，以及AI工具的加持，如米哈游的视频模型LPM1.0，强调洼地布局和市场向好态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3"/>
        </w:numPr>
      </w:pPr>
      <w:r>
        <w:t>13:56 影视行业回暖与投资建议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近期影视行业长剧供给增加，讨论度提升，市场呈现回暖迹象。上市公司如华谊兄弟经历重组申请，博纳影业因未来业绩预期及定档影片储备值得关注。万达电影更名如意电影，业务调整后有望通过主控影片带来业绩增量。投资者可关注博纳影业的稳健增长与万达电影的弹性潜力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4"/>
        </w:numPr>
      </w:pPr>
      <w:r>
        <w:t>18:13 AI新势力融资热潮与估值模型转变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对话聚焦于AI行业新势力的融资热潮和估值模型的转变。提及deep sik首轮融资3亿美金，估值100亿，与已上市的mini max和质谱估值趋同，显示AI原生估值模型已成共识。模型迭代迅速，人才竞争激烈，企业面临巨大压力。AI产品热度窗口期短，市场迭代速度快，促使deep sik等企业积极融资。新势力与头部大厂竞争激烈，共同处于AI发展起跑线上。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5"/>
        </w:numPr>
      </w:pPr>
      <w:r>
        <w:t>21:03 空间智能与3D内容：传媒板块新机遇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空间智能和3D内容在传媒板块的应用展开，提及群和科技上市及空间智能概念，强调其对传媒、游戏、影视等领域的潜在影响。推荐关注万达电影、博纳影业、恺英网络等企业，以及空间智能与3D内容结合的风语筑，AI应用的美图等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发言总结</w:t>
      </w:r>
    </w:p>
    <w:p>
      <w:pPr>
        <w:pStyle w:val="ab"/>
        <w:numPr>
          <w:numId w:val="6"/>
        </w:numPr>
      </w:pPr>
      <w:r>
        <w:t>发言人1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他对本次会议表示感谢，并强调会议即将开始，要求参会者保持在线状态。他指出，会议聚焦于华星传媒的视角，关注内需市场的超跌机会与AIGC的应用。强调本次电话会议仅面向特定的专业投资机构客户或受邀客户，不构成投资建议，华兴证券对此不承担任何责任。会议内容未经许可不得对外公开或传播。
他深入分析了传媒行业的现状与前景，看好四月下旬作为传媒板块布局的有利时机，特别是在业绩年报和一季报陆续发布后，行业的风险逐步释放，为投资者提供了良机。他特别强调了内需供给和AIGC板块的增长潜力，并详细分析了电影院线、游戏、影视、长剧等细分领域的市场状况和潜在投资机会。
此外，他讨论了AI技术在传媒领域的应用，如游戏AI工具、空间智能等，特别提到深度学习、LPM1.0等技术的发展，并对未来AI领域的投资趋势进行了展望。他推荐了特定的公司和标的作为投资机会，并强调四月下旬是一个重要的观察窗口期。
总的来说，他的发言内容涵盖了传媒行业现状与前景，深入分析了AI技术在传媒领域应用的潜力，并提供了丰富的信息和潜在的投资方向，为参会者提供了宝贵的见解。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问答回顾</w:t>
      </w:r>
    </w:p>
    <w:p>
      <w:pPr>
        <w:pStyle w:val="ab"/>
      </w:pPr>
      <w:r>
        <w:t>发言人1 问：本次电话会议的内容是什么？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答：本次电话会议主要分享传媒行业观点和推荐的标的。从行业观点来看，看好四月下旬传媒板块布局窗口，主要基于业绩年报和一季报落地、外部干扰因子减弱以及内需供给和AIGC板块的潜力。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问：为什么看好内需板块和AIGC板块？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内需板块中，电影院线经过超跌后，在一季报和年报利空和利好因素逐步落地后，叠加五一和暑假档假期效应，将带来新的供给和驱动力。而在内容板块，尤其是游戏行业，随着新产品的增多和行业数据的增长，加上AI技术（如米哈游的LPM1.0视频模型）的加持，有望提升EPS增速及估值水平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问：对于电影行业，目前的市场情况如何？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2026年春节档电影表现不及预期，主要是由于高基数效应和缺乏类似《哪吒》的大片支撑，导致一季度业绩承压。当前电影院线板块市值已充分反映了这一预期，且在低基数效应下，五一档虽定档影片较多，但实际可看影片有限，不过它作为暑假档的前奏，已经开始拉动市场关注度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问：2026年暑假档有哪些关注度较高的影片？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2026年暑假档定档的影片中，关注度较高的有国产科幻电影《群星闪耀时》，主旋律电影《四度》，由博纳影业主投主控；还有追光动画的《真洛阳》以及《蛮荒禁地望步开业指南》、《澎湖海战》等影片。这些影片单篇预估票房都不会很低，并且叠加了2025年的低基数效应，使得2026年电影板块在Q2和Q3期间有望呈现同比和环比向好的态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问：影视剧市场中长剧集的表现如何？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今年影视剧市场中，长剧集的供给逐步增加，且表现优于短剧集。例如，《危险关系》、《八千里路》和《云和月钢铁森林》等长剧拉动了整个剧集业务的发展。同时，华策、芒果、万达和完美等背后的公司在长剧领域也有所斩获，长剧的讨论度在小红书、微博等社交媒体上也在提升，内容供给出现回暖迹象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问：华谊兄弟和万达电影的情况如何？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华谊兄弟上周经历20厘米涨停后又下跌，公司申请重组，这反映了电影行业正经历出清过程。在市场优胜劣汰的大背景下，叠加低预期和新品供给，建议关注博纳影业，因其2026年业绩有望受到《四度》的加持，且储备丰富，尽管定档不确定，但在业绩落地后布局仍有一定窗口期。此外，万达电影（现更名为如意电影）正在经历业务梳理和战略调整，面临重组和解决同业竞争问题，同时积极准备上档多部主控影片，如《转念花开》等，有望成为新的业绩增量点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问：对于AI领域的动态有哪些值得关注的信息？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答：AI领域近期融资事件频繁，其中Lip Sik开启了首轮3亿美金融资，按照100亿美金估值进行募资。同时，AI新产品如LPM1.0、Spark 2.0、阿里meal、腾讯会员的HY world 2.0、小红书的relax以及open cloud升级版a mess等持续迭代升级。AI新势力公司的估值模型已从传统的软件估值转向AI原生估值，代表性公司如未上市的深度求索deep sig估值与月之艾米相当，显示出整个AI市场的估值共识已经形成。此外，AI领域的竞争加剧，头部企业和新兴势力正处在起跑线上，市场迭代速度加快，人才竞争激烈，而空间智能和3D板块作为AI认知范式的第三次月升，将在传媒板块特别是数字创意、游戏、影视体验及XR沉浸式虚拟环境中带来新的机遇，例如群和科技的上市及其提出的“让每一个空间成为可计算的世界”愿景，以及风语筑等公司在空间智能和AI沉浸式体验方面的布局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2026-04-19T14:43:07Z</dcterms:created>
  <dc:creator>Apache POI</dc:creator>
</cp:coreProperties>
</file>