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水晶光电（002273）2025年年度业绩交流会 260419_导读</w:t>
      </w:r>
    </w:p>
    <w:p>
      <w:pPr>
        <w:pStyle w:val="a0"/>
        <w:jc w:val="center"/>
      </w:pPr>
      <w:r>
        <w:t>2026年04月19日 22:30</w:t>
      </w:r>
    </w:p>
    <w:p>
      <w:pPr>
        <w:pStyle w:val="a7"/>
      </w:pPr>
      <w:r>
        <w:t>关键词</w:t>
      </w:r>
    </w:p>
    <w:p>
      <w:r>
        <w:rPr>
          <w:rFonts w:ascii="等线(中文正文)" w:hAnsi="等线(中文正文)" w:cs="等线(中文正文)" w:eastAsia="等线(中文正文)"/>
          <w:b w:val="false"/>
          <w:i w:val="false"/>
          <w:sz w:val="20"/>
        </w:rPr>
        <w:t xml:space="preserve">AI光学 光通讯 水晶 滤光片 硅透镜 AR光学 GWG 衍射光波导 数据中心 微纳光学 超精密加工 分装技术 消费电子 产品矩阵 光学元件 光学 大客户 AI AR 光通信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一场专注于AI光学、AR技术和光通讯领域的发展战略会议上，一家公司强调了在信息存储和传输领域加大投入的重要性，认为当前是光学技术发展的关键时期。演讲者呼吁加快行动，以期在具体节点上取得里程碑式的成果，为未来吸引更多投资铺路。该公司高层详细讨论了未来几年的增长策略，包括加大对AI光学、AR技术及光通讯领域的研发投入，调整产品布局，并针对市场需求进行战略调整。特别指出，将优化AI光学产品组合，深化AR技术的研发，同时增强光通讯领域的市场竞争力，通过增加产能、优化设备和调整产品结构来满足市场需求。公司承诺增加研发预算，特别是在AI光学和AR技术上，以支撑技术突破和新产品开发，并强调深化与大客户的合作，引进和培养具有相关专业背景的人才，以实现长期发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AI光学与光通讯领域产品开发进展及市场预期</w:t>
      </w:r>
    </w:p>
    <w:p>
      <w:r>
        <w:rPr>
          <w:rFonts w:ascii="等线(中文正文)" w:hAnsi="等线(中文正文)" w:cs="等线(中文正文)" w:eastAsia="等线(中文正文)"/>
          <w:b w:val="false"/>
          <w:i w:val="false"/>
          <w:sz w:val="20"/>
        </w:rPr>
        <w:t>讨论了公司AI光学领域，特别是光通讯相关产品如光电玻璃基板、滤光片和硅透镜的研发进展，预计2025年形成初步销售，2026年销售量将增加。强调了公司现有技术与市场需求的契合度，以及在泛机器人3D视觉模组方面的持续研发和量产能力。</w:t>
      </w:r>
    </w:p>
    <w:p>
      <w:r>
        <w:rPr>
          <w:rFonts w:ascii="等线(中文正文)" w:hAnsi="等线(中文正文)" w:cs="等线(中文正文)" w:eastAsia="等线(中文正文)"/>
          <w:b w:val="false"/>
          <w:i w:val="false"/>
          <w:sz w:val="20"/>
        </w:rPr>
        <w:t/>
      </w:r>
    </w:p>
    <w:p>
      <w:pPr>
        <w:pStyle w:val="ab"/>
        <w:numPr>
          <w:numId w:val="2"/>
        </w:numPr>
      </w:pPr>
      <w:r>
        <w:t>05:43 AR光学进展与AI时代产品矩阵布局</w:t>
      </w:r>
    </w:p>
    <w:p>
      <w:r>
        <w:rPr>
          <w:rFonts w:ascii="等线(中文正文)" w:hAnsi="等线(中文正文)" w:cs="等线(中文正文)" w:eastAsia="等线(中文正文)"/>
          <w:b w:val="false"/>
          <w:i w:val="false"/>
          <w:sz w:val="20"/>
        </w:rPr>
        <w:t>对话围绕AR光学的最新进展展开，强调了在GWG技术上的持续投入与量产准备，同时提及在AI时代下，公司正构建包含GWG、SRG、CHG等在内的矩阵化产品体系，以应对未来市场需求。</w:t>
      </w:r>
    </w:p>
    <w:p>
      <w:r>
        <w:rPr>
          <w:rFonts w:ascii="等线(中文正文)" w:hAnsi="等线(中文正文)" w:cs="等线(中文正文)" w:eastAsia="等线(中文正文)"/>
          <w:b w:val="false"/>
          <w:i w:val="false"/>
          <w:sz w:val="20"/>
        </w:rPr>
        <w:t/>
      </w:r>
    </w:p>
    <w:p>
      <w:pPr>
        <w:pStyle w:val="ab"/>
        <w:numPr>
          <w:numId w:val="3"/>
        </w:numPr>
      </w:pPr>
      <w:r>
        <w:t>12:30 AI光学与HDD玻璃盘布局的保密性讨论</w:t>
      </w:r>
    </w:p>
    <w:p>
      <w:r>
        <w:rPr>
          <w:rFonts w:ascii="等线(中文正文)" w:hAnsi="等线(中文正文)" w:cs="等线(中文正文)" w:eastAsia="等线(中文正文)"/>
          <w:b w:val="false"/>
          <w:i w:val="false"/>
          <w:sz w:val="20"/>
        </w:rPr>
        <w:t>会议中讨论了AI光学和HDD玻璃盘片的布局，强调了数据中心相关产品的保密性，透露了公司在数据存储方面的工作进展，但具体细节因保密要求未予公开，承诺未来信息可公开时将进行详细说明。</w:t>
      </w:r>
    </w:p>
    <w:p>
      <w:r>
        <w:rPr>
          <w:rFonts w:ascii="等线(中文正文)" w:hAnsi="等线(中文正文)" w:cs="等线(中文正文)" w:eastAsia="等线(中文正文)"/>
          <w:b w:val="false"/>
          <w:i w:val="false"/>
          <w:sz w:val="20"/>
        </w:rPr>
        <w:t/>
      </w:r>
    </w:p>
    <w:p>
      <w:pPr>
        <w:pStyle w:val="ab"/>
        <w:numPr>
          <w:numId w:val="4"/>
        </w:numPr>
      </w:pPr>
      <w:r>
        <w:t>15:22 光通讯领域光学元件技术壁垒与竞争优势探讨</w:t>
      </w:r>
    </w:p>
    <w:p>
      <w:r>
        <w:rPr>
          <w:rFonts w:ascii="等线(中文正文)" w:hAnsi="等线(中文正文)" w:cs="等线(中文正文)" w:eastAsia="等线(中文正文)"/>
          <w:b w:val="false"/>
          <w:i w:val="false"/>
          <w:sz w:val="20"/>
        </w:rPr>
        <w:t>对话围绕光通讯领域光学元件的技术难度、壁垒及水晶公司的竞争优势展开。水晶公司在微纳光学、超精密加工等方面有深厚积累，认为这些技术能够顺利迁移至光通讯业务，显示出较强的信心和市场契合度。尽管不同技术路径下的产品形态各异，但水晶公司相信通过扎实的技术推进，能够克服行业壁垒，实现业务拓展。</w:t>
      </w:r>
    </w:p>
    <w:p>
      <w:r>
        <w:rPr>
          <w:rFonts w:ascii="等线(中文正文)" w:hAnsi="等线(中文正文)" w:cs="等线(中文正文)" w:eastAsia="等线(中文正文)"/>
          <w:b w:val="false"/>
          <w:i w:val="false"/>
          <w:sz w:val="20"/>
        </w:rPr>
        <w:t/>
      </w:r>
    </w:p>
    <w:p>
      <w:pPr>
        <w:pStyle w:val="ab"/>
        <w:numPr>
          <w:numId w:val="5"/>
        </w:numPr>
      </w:pPr>
      <w:r>
        <w:t>18:35 公司未来两三年创新与增长点分析</w:t>
      </w:r>
    </w:p>
    <w:p>
      <w:r>
        <w:rPr>
          <w:rFonts w:ascii="等线(中文正文)" w:hAnsi="等线(中文正文)" w:cs="等线(中文正文)" w:eastAsia="等线(中文正文)"/>
          <w:b w:val="false"/>
          <w:i w:val="false"/>
          <w:sz w:val="20"/>
        </w:rPr>
        <w:t>对话围绕公司未来两三年的创新业务和增长点展开，强调了稳住基础经营、聚焦创新业务和探索未来的原则。提及了与大客户关系的深化，特别是在光学赛道的进展，如滤片、棱镜等产品的创新。未来两年内，公司将关注精密光学活动结构件、屏下3D人脸识别用光学器件等第一曲线产品，AR类的第二曲线产品，以及AI光学相关的光通讯和光存储等第三曲线产品。这些新增项目和产品的落地将推动公司的持续成长。</w:t>
      </w:r>
    </w:p>
    <w:p>
      <w:r>
        <w:rPr>
          <w:rFonts w:ascii="等线(中文正文)" w:hAnsi="等线(中文正文)" w:cs="等线(中文正文)" w:eastAsia="等线(中文正文)"/>
          <w:b w:val="false"/>
          <w:i w:val="false"/>
          <w:sz w:val="20"/>
        </w:rPr>
        <w:t/>
      </w:r>
    </w:p>
    <w:p>
      <w:pPr>
        <w:pStyle w:val="ab"/>
        <w:numPr>
          <w:numId w:val="6"/>
        </w:numPr>
      </w:pPr>
      <w:r>
        <w:t>25:19 AI光通信与产能扩张：客户对接与技术布局</w:t>
      </w:r>
    </w:p>
    <w:p>
      <w:r>
        <w:rPr>
          <w:rFonts w:ascii="等线(中文正文)" w:hAnsi="等线(中文正文)" w:cs="等线(中文正文)" w:eastAsia="等线(中文正文)"/>
          <w:b w:val="false"/>
          <w:i w:val="false"/>
          <w:sz w:val="20"/>
        </w:rPr>
        <w:t>对话围绕AI光通信领域展开，讨论了全球无源光器件产能短缺背景下，企业如何利用自身技术优势，包括微纳光学、超精密加工等，对接北美终端客户或通过t one类客户间接合作。同时，探讨了产能规划，强调未来将重点投入光通信与存储领域，依托长期积累的行业口碑与战略资源，全面拥抱AI时代带来的战略机遇，形成涵盖现有业务扩充与前沿技术研发的立体化产品布局。</w:t>
      </w:r>
    </w:p>
    <w:p>
      <w:r>
        <w:rPr>
          <w:rFonts w:ascii="等线(中文正文)" w:hAnsi="等线(中文正文)" w:cs="等线(中文正文)" w:eastAsia="等线(中文正文)"/>
          <w:b w:val="false"/>
          <w:i w:val="false"/>
          <w:sz w:val="20"/>
        </w:rPr>
        <w:t/>
      </w:r>
    </w:p>
    <w:p>
      <w:pPr>
        <w:pStyle w:val="ab"/>
        <w:numPr>
          <w:numId w:val="7"/>
        </w:numPr>
      </w:pPr>
      <w:r>
        <w:t>31:59 公司对未来AR与AI技术路径及产能规划的讨论</w:t>
      </w:r>
    </w:p>
    <w:p>
      <w:r>
        <w:rPr>
          <w:rFonts w:ascii="等线(中文正文)" w:hAnsi="等线(中文正文)" w:cs="等线(中文正文)" w:eastAsia="等线(中文正文)"/>
          <w:b w:val="false"/>
          <w:i w:val="false"/>
          <w:sz w:val="20"/>
        </w:rPr>
        <w:t>会议中讨论了公司对于AR和AI技术路径的规划，强调了在未明确技术路径前暂不进行大规模投入，但已在多个基地进行扩建准备。针对光通信和光存储领域的技术优势及项目进展，管理层表示将遵循客户保密要求，未来适时公开详细信息。此外，还提及了在AR领域内的布局，预计光通讯和存储产品将在两年内落地，展现了对相关领域的信心与规划。</w:t>
      </w:r>
    </w:p>
    <w:p>
      <w:r>
        <w:rPr>
          <w:rFonts w:ascii="等线(中文正文)" w:hAnsi="等线(中文正文)" w:cs="等线(中文正文)" w:eastAsia="等线(中文正文)"/>
          <w:b w:val="false"/>
          <w:i w:val="false"/>
          <w:sz w:val="20"/>
        </w:rPr>
        <w:t/>
      </w:r>
    </w:p>
    <w:p>
      <w:pPr>
        <w:pStyle w:val="ab"/>
        <w:numPr>
          <w:numId w:val="8"/>
        </w:numPr>
      </w:pPr>
      <w:r>
        <w:t>37:55 水晶集团2025年业务结构及2026年展望</w:t>
      </w:r>
    </w:p>
    <w:p>
      <w:r>
        <w:rPr>
          <w:rFonts w:ascii="等线(中文正文)" w:hAnsi="等线(中文正文)" w:cs="等线(中文正文)" w:eastAsia="等线(中文正文)"/>
          <w:b w:val="false"/>
          <w:i w:val="false"/>
          <w:sz w:val="20"/>
        </w:rPr>
        <w:t>对话详细阐述了水晶集团2025年的业务划分，包括传统光学元件、薄膜面板、汽车电子与AR相关业务的进展。预计2026年收入增长10%-30%，资本开支翻倍，期间费用低个位数增长，强调消费电子、车载与AR三条业务线的整合与协同，以应对行业挑战并抓住战略机遇。</w:t>
      </w:r>
    </w:p>
    <w:p>
      <w:r>
        <w:rPr>
          <w:rFonts w:ascii="等线(中文正文)" w:hAnsi="等线(中文正文)" w:cs="等线(中文正文)" w:eastAsia="等线(中文正文)"/>
          <w:b w:val="false"/>
          <w:i w:val="false"/>
          <w:sz w:val="20"/>
        </w:rPr>
        <w:t/>
      </w:r>
    </w:p>
    <w:p>
      <w:pPr>
        <w:pStyle w:val="ab"/>
        <w:numPr>
          <w:numId w:val="9"/>
        </w:numPr>
      </w:pPr>
      <w:r>
        <w:t>47:56 公司十四五期间稳健增长与未来规划</w:t>
      </w:r>
    </w:p>
    <w:p>
      <w:r>
        <w:rPr>
          <w:rFonts w:ascii="等线(中文正文)" w:hAnsi="等线(中文正文)" w:cs="等线(中文正文)" w:eastAsia="等线(中文正文)"/>
          <w:b w:val="false"/>
          <w:i w:val="false"/>
          <w:sz w:val="20"/>
        </w:rPr>
        <w:t>公司过去五年收入与利润复合增速约20%，未来将通过新品开发与渗透率提升，保持稳健增长。消费电子与车载业务成为十五五战略压舱石，AR与AI项目预计两年内实质性进展，加速新加坡、越南等基地建设，为光学行业三条曲线发展奠定基础。</w:t>
      </w:r>
    </w:p>
    <w:p>
      <w:r>
        <w:rPr>
          <w:rFonts w:ascii="等线(中文正文)" w:hAnsi="等线(中文正文)" w:cs="等线(中文正文)" w:eastAsia="等线(中文正文)"/>
          <w:b w:val="false"/>
          <w:i w:val="false"/>
          <w:sz w:val="20"/>
        </w:rPr>
        <w:t/>
      </w:r>
    </w:p>
    <w:p>
      <w:pPr>
        <w:pStyle w:val="ab"/>
        <w:numPr>
          <w:numId w:val="10"/>
        </w:numPr>
      </w:pPr>
      <w:r>
        <w:t>53:16 存储芯片涨价对消费电子行业的影响及水晶光电的应对策略</w:t>
      </w:r>
    </w:p>
    <w:p>
      <w:r>
        <w:rPr>
          <w:rFonts w:ascii="等线(中文正文)" w:hAnsi="等线(中文正文)" w:cs="等线(中文正文)" w:eastAsia="等线(中文正文)"/>
          <w:b w:val="false"/>
          <w:i w:val="false"/>
          <w:sz w:val="20"/>
        </w:rPr>
        <w:t>讨论了存储芯片涨价对消费电子行业尤其是高端客户的影响，指出高端客户受影响较小，水晶光电通过新品逻辑及市场地位提升，整体毛利率稳中有升。同时，低端机受存储芯片涨价影响剧烈，非大客户高端机虽有影响但部分客户流向大客户，水晶光电在高端市场占据优势，总体判断此次事件对水晶光电利好。</w:t>
      </w:r>
    </w:p>
    <w:p>
      <w:r>
        <w:rPr>
          <w:rFonts w:ascii="等线(中文正文)" w:hAnsi="等线(中文正文)" w:cs="等线(中文正文)" w:eastAsia="等线(中文正文)"/>
          <w:b w:val="false"/>
          <w:i w:val="false"/>
          <w:sz w:val="20"/>
        </w:rPr>
        <w:t/>
      </w:r>
    </w:p>
    <w:p>
      <w:pPr>
        <w:pStyle w:val="ab"/>
        <w:numPr>
          <w:numId w:val="11"/>
        </w:numPr>
      </w:pPr>
      <w:r>
        <w:t>59:30 水晶光电2023年收入与利润增长目标解析</w:t>
      </w:r>
    </w:p>
    <w:p>
      <w:r>
        <w:rPr>
          <w:rFonts w:ascii="等线(中文正文)" w:hAnsi="等线(中文正文)" w:cs="等线(中文正文)" w:eastAsia="等线(中文正文)"/>
          <w:b w:val="false"/>
          <w:i w:val="false"/>
          <w:sz w:val="20"/>
        </w:rPr>
        <w:t>水晶光电针对2023年10%至30%的收入增长目标进行了解释，强调了大客户订单的稳定性与高端机比例增长带来的增量。利润增长目标未具体提及，但分析了AI与行业变化对预测的影响，以及下游良率与库存对上游出货的不确定性。公司解释了range较大的原因，包括行业上下游关系的差异与新产品首发的良率风险，同时表达了对大客户整体预期的乐观态度。</w:t>
      </w:r>
    </w:p>
    <w:p>
      <w:r>
        <w:rPr>
          <w:rFonts w:ascii="等线(中文正文)" w:hAnsi="等线(中文正文)" w:cs="等线(中文正文)" w:eastAsia="等线(中文正文)"/>
          <w:b w:val="false"/>
          <w:i w:val="false"/>
          <w:sz w:val="20"/>
        </w:rPr>
        <w:t/>
      </w:r>
    </w:p>
    <w:p>
      <w:pPr>
        <w:pStyle w:val="ab"/>
        <w:numPr>
          <w:numId w:val="12"/>
        </w:numPr>
      </w:pPr>
      <w:r>
        <w:t>01:05:01 大客户高端机型策略与新产品增长逻辑</w:t>
      </w:r>
    </w:p>
    <w:p>
      <w:r>
        <w:rPr>
          <w:rFonts w:ascii="等线(中文正文)" w:hAnsi="等线(中文正文)" w:cs="等线(中文正文)" w:eastAsia="等线(中文正文)"/>
          <w:b w:val="false"/>
          <w:i w:val="false"/>
          <w:sz w:val="20"/>
        </w:rPr>
        <w:t>对话围绕大客户在高端机型市场的策略展开，讨论了高端机型在当前存储涨价背景下的影响较小，以及大客户对高端机种的持续发力。提及新产品如可变光圈的独供与量产，强调了与大客户的战略合作关系及行业地位提升。同时，分析了下游良率对产品出货量的影响，并指出需动态跟进不确定性因素。</w:t>
      </w:r>
    </w:p>
    <w:p>
      <w:r>
        <w:rPr>
          <w:rFonts w:ascii="等线(中文正文)" w:hAnsi="等线(中文正文)" w:cs="等线(中文正文)" w:eastAsia="等线(中文正文)"/>
          <w:b w:val="false"/>
          <w:i w:val="false"/>
          <w:sz w:val="20"/>
        </w:rPr>
        <w:t/>
      </w:r>
    </w:p>
    <w:p>
      <w:pPr>
        <w:pStyle w:val="ab"/>
        <w:numPr>
          <w:numId w:val="13"/>
        </w:numPr>
      </w:pPr>
      <w:r>
        <w:t>01:08:07 公司资本开支分配与重点投资领域</w:t>
      </w:r>
    </w:p>
    <w:p>
      <w:r>
        <w:rPr>
          <w:rFonts w:ascii="等线(中文正文)" w:hAnsi="等线(中文正文)" w:cs="等线(中文正文)" w:eastAsia="等线(中文正文)"/>
          <w:b w:val="false"/>
          <w:i w:val="false"/>
          <w:sz w:val="20"/>
        </w:rPr>
        <w:t>参会者询问了公司今年资本开支在各业务板块的分配情况，特别是消费电子、AI存储和AI传输等领域的投资重点。财务总监回应，今年资本性投资预算较往年增长，主要集中在项目投资、AR创新项目、基建投资（包括开州滨海基地、越南土地购置及厂房建设、江西光通讯布局）等方面。公司对未来充满信心，正积极布局整体战略。</w:t>
      </w:r>
    </w:p>
    <w:p>
      <w:r>
        <w:rPr>
          <w:rFonts w:ascii="等线(中文正文)" w:hAnsi="等线(中文正文)" w:cs="等线(中文正文)" w:eastAsia="等线(中文正文)"/>
          <w:b w:val="false"/>
          <w:i w:val="false"/>
          <w:sz w:val="20"/>
        </w:rPr>
        <w:t/>
      </w:r>
    </w:p>
    <w:p>
      <w:pPr>
        <w:pStyle w:val="ab"/>
        <w:numPr>
          <w:numId w:val="14"/>
        </w:numPr>
      </w:pPr>
      <w:r>
        <w:t>01:11:22 光通信与AI存储设备布局及市场拓展策略</w:t>
      </w:r>
    </w:p>
    <w:p>
      <w:r>
        <w:rPr>
          <w:rFonts w:ascii="等线(中文正文)" w:hAnsi="等线(中文正文)" w:cs="等线(中文正文)" w:eastAsia="等线(中文正文)"/>
          <w:b w:val="false"/>
          <w:i w:val="false"/>
          <w:sz w:val="20"/>
        </w:rPr>
        <w:t>讨论了光通信与AI存储设备的供需现状，指出当前设备产能有限，主要依赖现有产能进行小规模量产，未来将根据市场需求逐步扩展。强调了在AI存储领域的国内领先地位，以及对光通信不同产品线的差异化布局策略。下半年将重点推进波峰复用滤片等产品的量产，同时重视大客户的卡位与系列产品导入，为未来大规模量产奠定基础。</w:t>
      </w:r>
    </w:p>
    <w:p>
      <w:r>
        <w:rPr>
          <w:rFonts w:ascii="等线(中文正文)" w:hAnsi="等线(中文正文)" w:cs="等线(中文正文)" w:eastAsia="等线(中文正文)"/>
          <w:b w:val="false"/>
          <w:i w:val="false"/>
          <w:sz w:val="20"/>
        </w:rPr>
        <w:t/>
      </w:r>
    </w:p>
    <w:p>
      <w:pPr>
        <w:pStyle w:val="ab"/>
        <w:numPr>
          <w:numId w:val="15"/>
        </w:numPr>
      </w:pPr>
      <w:r>
        <w:t>01:16:41 公司费用控制与未来增长策略</w:t>
      </w:r>
    </w:p>
    <w:p>
      <w:r>
        <w:rPr>
          <w:rFonts w:ascii="等线(中文正文)" w:hAnsi="等线(中文正文)" w:cs="等线(中文正文)" w:eastAsia="等线(中文正文)"/>
          <w:b w:val="false"/>
          <w:i w:val="false"/>
          <w:sz w:val="20"/>
        </w:rPr>
        <w:t>对话围绕公司过去几年在研发人员增加而费用控制良好的背景下，探讨了未来费用增长的预期。公司确认26年和27年期间费用将有所增加，但销售费用比例将保持低速增长。管理层表示，未来将加大在AI、数据中心等新赛道的人才储备与研发投入，以支持战略目标。投资者对费用控制的认可和未来增长的预期成为讨论热点。</w:t>
      </w:r>
    </w:p>
    <w:p>
      <w:r>
        <w:rPr>
          <w:rFonts w:ascii="等线(中文正文)" w:hAnsi="等线(中文正文)" w:cs="等线(中文正文)" w:eastAsia="等线(中文正文)"/>
          <w:b w:val="false"/>
          <w:i w:val="false"/>
          <w:sz w:val="20"/>
        </w:rPr>
        <w:t/>
      </w:r>
    </w:p>
    <w:p>
      <w:pPr>
        <w:pStyle w:val="ab"/>
        <w:numPr>
          <w:numId w:val="16"/>
        </w:numPr>
      </w:pPr>
      <w:r>
        <w:t>01:21:33 光学企业布局AR与AI，加速技术研发与人才储备</w:t>
      </w:r>
    </w:p>
    <w:p>
      <w:r>
        <w:rPr>
          <w:rFonts w:ascii="等线(中文正文)" w:hAnsi="等线(中文正文)" w:cs="等线(中文正文)" w:eastAsia="等线(中文正文)"/>
          <w:b w:val="false"/>
          <w:i w:val="false"/>
          <w:sz w:val="20"/>
        </w:rPr>
        <w:t>公司总结了过去二十多年在消费电子和车载光电市场的深厚积累，确立了2.0时代的稳固基础，并展望未来五年，将战略重点转向AR和AI领域。通过持续创新、深度服务大客户、加大研发投入和人才引进，公司致力于在新的技术赛道上取得突破，优化业务结构，实现从消费电子到AR与AI的转型，把握光学时代大爆发的战略机遇。</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首先强调了公司产品的多样性和发展策略，指出不同产品线的扩展需根据具体情况决定，强调了公司对多个产品系列的布局。接着，他提及公司通过人员创新增加实现研发费用不增的高效管理状态，并展望未来在AI和AR等新赛道上增加研发投入，为业务结构优化和增长做准备。此外，他回顾并强调了公司在AR及AI领域的技术积累和深度布局，承诺将持续加大投入，把握光学时代的机会，实现业务结构性变化。最后，他详细介绍了公司针对AI光学、AR以及光通讯的三条新增长曲线的发展策略，规划了在这些新领域取得突破的积极措施，显示了公司对未来在高科技光学领域中的领先地位和市场竞争力增强的积极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问：能否请领导们详细展开介绍一下目前我们跟客户接触的情况，以及大概多久能对我们有具体的收入贡献？</w:t>
      </w:r>
    </w:p>
    <w:p>
      <w:r>
        <w:rPr>
          <w:rFonts w:ascii="等线(中文正文)" w:hAnsi="等线(中文正文)" w:cs="等线(中文正文)" w:eastAsia="等线(中文正文)"/>
          <w:b w:val="false"/>
          <w:i w:val="false"/>
          <w:sz w:val="20"/>
        </w:rPr>
        <w:t>发言人1 答：我们在AI光学领域，特别是光通讯相关产品方面，正在做初步规划。由于市场需求较小且之前主要专注于消费级产品营销，现在客户对部分产品的产能需求较大。我们正在调整产能以生产如波峰复用滤光片、溃缩性等产品，预计在2026年可能会形成一定销售，但初期产量不会太大。对于其他光通信领域的硬件产品，我们还在梳理中，并将结合自身微纳光学技术与行业需求进行匹配，逐步明确可以推进的产品及计划。</w:t>
      </w:r>
    </w:p>
    <w:p>
      <w:r>
        <w:rPr>
          <w:rFonts w:ascii="等线(中文正文)" w:hAnsi="等线(中文正文)" w:cs="等线(中文正文)" w:eastAsia="等线(中文正文)"/>
          <w:b w:val="false"/>
          <w:i w:val="false"/>
          <w:sz w:val="20"/>
        </w:rPr>
        <w:t/>
      </w:r>
    </w:p>
    <w:p>
      <w:pPr>
        <w:pStyle w:val="ab"/>
      </w:pPr>
      <w:r>
        <w:t>发言人1 问：从时间点上看，AI光学和AR光学哪个公司的贡献会更快实现？</w:t>
      </w:r>
    </w:p>
    <w:p>
      <w:r>
        <w:rPr>
          <w:rFonts w:ascii="等线(中文正文)" w:hAnsi="等线(中文正文)" w:cs="等线(中文正文)" w:eastAsia="等线(中文正文)"/>
          <w:b w:val="false"/>
          <w:i w:val="false"/>
          <w:sz w:val="20"/>
        </w:rPr>
        <w:t>发言人1 答：由于保密要求以及产品布局的阶段性，无法给出具体答案。水晶在AI光学方面已投入大量工作，特别是在光通讯领域，已有项目在开展。在数据存储方面也有布局，不过具体产品和进度尚不便透露。关于AI光学与消费电子光学元件的区别，由于光通信领域的光学元器件多种多样，不同的技术路径下的难度和壁垒各异，无法一概而论。不过，水晶在这一领域的竞争优势体现在多项因素上，包括技术储备、市场布局和对行业趋势的敏锐洞察力。</w:t>
      </w:r>
    </w:p>
    <w:p>
      <w:r>
        <w:rPr>
          <w:rFonts w:ascii="等线(中文正文)" w:hAnsi="等线(中文正文)" w:cs="等线(中文正文)" w:eastAsia="等线(中文正文)"/>
          <w:b w:val="false"/>
          <w:i w:val="false"/>
          <w:sz w:val="20"/>
        </w:rPr>
        <w:t/>
      </w:r>
    </w:p>
    <w:p>
      <w:pPr>
        <w:pStyle w:val="ab"/>
      </w:pPr>
      <w:r>
        <w:t>发言人1 问：对于A客户这边未来一两年甚至两三年的创新增量，以及我们在其中的位置，有哪些可以期待的增长点？</w:t>
      </w:r>
    </w:p>
    <w:p>
      <w:r>
        <w:rPr>
          <w:rFonts w:ascii="等线(中文正文)" w:hAnsi="等线(中文正文)" w:cs="等线(中文正文)" w:eastAsia="等线(中文正文)"/>
          <w:b w:val="false"/>
          <w:i w:val="false"/>
          <w:sz w:val="20"/>
        </w:rPr>
        <w:t>发言人1 答：对于A客户，尽管AI数据中心方面不是领先者，但其在手机、折叠屏、AR眼镜等领域的光学创新丰富。水晶已逐渐成为A客户的核心供应商，并通过聚焦大客户、战略客户以及相关战略项目的成功，实现了基础业务的成长。未来，在维持现有业务的同时，我们会抓住每一个与大客户的创新机会，尤其是AR类产品的三大产品序列（传感元器件、光波导产品及光机模组）和光通信类的新产品，如精密光学活动结构件、屏下3D人脸识别用光学器件等，这些都将为公司带来新增量。</w:t>
      </w:r>
    </w:p>
    <w:p>
      <w:r>
        <w:rPr>
          <w:rFonts w:ascii="等线(中文正文)" w:hAnsi="等线(中文正文)" w:cs="等线(中文正文)" w:eastAsia="等线(中文正文)"/>
          <w:b w:val="false"/>
          <w:i w:val="false"/>
          <w:sz w:val="20"/>
        </w:rPr>
        <w:t/>
      </w:r>
    </w:p>
    <w:p>
      <w:pPr>
        <w:pStyle w:val="ab"/>
      </w:pPr>
      <w:r>
        <w:t>发言人1 问：在专注问一下关于AI光通信的情况，特别是在全球无源光器件产能紧缺的背景下，水晶如何利用自身优势进行布局？</w:t>
      </w:r>
    </w:p>
    <w:p>
      <w:r>
        <w:rPr>
          <w:rFonts w:ascii="等线(中文正文)" w:hAnsi="等线(中文正文)" w:cs="等线(中文正文)" w:eastAsia="等线(中文正文)"/>
          <w:b w:val="false"/>
          <w:i w:val="false"/>
          <w:sz w:val="20"/>
        </w:rPr>
        <w:t>发言人1 答：在全球对无源光器件产能需求旺盛的情况下，水晶凭借其深厚的微纳光学布局和成熟的超精密加工技术，在行业内处于领先地位。我们在年报中披露了在精密镀膜、超精密加工与成型、半导体微纳光学等多个领域的技术布局，并且与北美等海外地区的战略资源紧密合作，拥有良好的行业口碑和技术迭代能力。针对AI光通信领域，公司已从产品布局、产能扩充（以滤片和透镜为代表）到前沿技术（如CPU类微透镜产品）及远期技术的立体式矩阵，全方位拥抱AI时代涌现的战略机会。</w:t>
      </w:r>
    </w:p>
    <w:p>
      <w:r>
        <w:rPr>
          <w:rFonts w:ascii="等线(中文正文)" w:hAnsi="等线(中文正文)" w:cs="等线(中文正文)" w:eastAsia="等线(中文正文)"/>
          <w:b w:val="false"/>
          <w:i w:val="false"/>
          <w:sz w:val="20"/>
        </w:rPr>
        <w:t/>
      </w:r>
    </w:p>
    <w:p>
      <w:pPr>
        <w:pStyle w:val="ab"/>
      </w:pPr>
      <w:r>
        <w:t>发言人1 问：关于客户和产能的问题，以及关于无源光器件产能紧缺的情况下，水晶如何考虑客户对接和产能分配？</w:t>
      </w:r>
    </w:p>
    <w:p>
      <w:r>
        <w:rPr>
          <w:rFonts w:ascii="等线(中文正文)" w:hAnsi="等线(中文正文)" w:cs="等线(中文正文)" w:eastAsia="等线(中文正文)"/>
          <w:b w:val="false"/>
          <w:i w:val="false"/>
          <w:sz w:val="20"/>
        </w:rPr>
        <w:t>发言人1 答：在全球无源光器件产能紧张的背景下，水晶利用自身底层技术优势，如微纳光学和超精密加工等，正寻求与更多具有光学背景和产能的国内公司合作。关于客户对接，我们既有直接与终端客户合作的模式，也有通过如康耐斯等合作伙伴间接对接的方式。对于产能规划，公司内部在江西、泰州以及海外已有扩张计划，其中会优先考虑光通信和存储领域的产能分配，并将在五月份的年度投资者见面会上提供更详细的全面介绍和沟通。</w:t>
      </w:r>
    </w:p>
    <w:p>
      <w:r>
        <w:rPr>
          <w:rFonts w:ascii="等线(中文正文)" w:hAnsi="等线(中文正文)" w:cs="等线(中文正文)" w:eastAsia="等线(中文正文)"/>
          <w:b w:val="false"/>
          <w:i w:val="false"/>
          <w:sz w:val="20"/>
        </w:rPr>
        <w:t/>
      </w:r>
    </w:p>
    <w:p>
      <w:pPr>
        <w:pStyle w:val="ab"/>
      </w:pPr>
      <w:r>
        <w:t>发言人1 问：在光通信领域，公司在微纳光学方面是否有技术上的比较优势，以及是否会侧重于飞行员透镜或微纳光学阵列透镜的研发？</w:t>
      </w:r>
    </w:p>
    <w:p>
      <w:r>
        <w:rPr>
          <w:rFonts w:ascii="等线(中文正文)" w:hAnsi="等线(中文正文)" w:cs="等线(中文正文)" w:eastAsia="等线(中文正文)"/>
          <w:b w:val="false"/>
          <w:i w:val="false"/>
          <w:sz w:val="20"/>
        </w:rPr>
        <w:t>发言人1 答：公司在光通信领域的微纳光学技术积累深厚，尽管友商在定制化和共同研发方面已有一年左右的跟进，但公司会通过多年的技术底蕴来应对竞争。关于具体产品方向，公司在5月21日年度股东会上将提供详细的单独报告。</w:t>
      </w:r>
    </w:p>
    <w:p>
      <w:r>
        <w:rPr>
          <w:rFonts w:ascii="等线(中文正文)" w:hAnsi="等线(中文正文)" w:cs="等线(中文正文)" w:eastAsia="等线(中文正文)"/>
          <w:b w:val="false"/>
          <w:i w:val="false"/>
          <w:sz w:val="20"/>
        </w:rPr>
        <w:t/>
      </w:r>
    </w:p>
    <w:p>
      <w:pPr>
        <w:pStyle w:val="ab"/>
      </w:pPr>
      <w:r>
        <w:t>发言人1 问：对于光存储领域的发展，公司目前面临哪些挑战和考虑？</w:t>
      </w:r>
    </w:p>
    <w:p>
      <w:r>
        <w:rPr>
          <w:rFonts w:ascii="等线(中文正文)" w:hAnsi="等线(中文正文)" w:cs="等线(中文正文)" w:eastAsia="等线(中文正文)"/>
          <w:b w:val="false"/>
          <w:i w:val="false"/>
          <w:sz w:val="20"/>
        </w:rPr>
        <w:t>发言人1 答：光存储是投资者关注的焦点，公司在该领域投入较大，且产业链中日系企业占比较重。公司在评估项目节点、所需投资额以及预期的量产时间等方面需谨慎决策。由于大客户的保密要求，具体信息不便公开披露，但后续会在合适时候及时汇报进展。</w:t>
      </w:r>
    </w:p>
    <w:p>
      <w:r>
        <w:rPr>
          <w:rFonts w:ascii="等线(中文正文)" w:hAnsi="等线(中文正文)" w:cs="等线(中文正文)" w:eastAsia="等线(中文正文)"/>
          <w:b w:val="false"/>
          <w:i w:val="false"/>
          <w:sz w:val="20"/>
        </w:rPr>
        <w:t/>
      </w:r>
    </w:p>
    <w:p>
      <w:pPr>
        <w:pStyle w:val="ab"/>
      </w:pPr>
      <w:r>
        <w:t>发言人1 问：消费电子业务方面，能否对2025年各产品线的增长趋势及2026年老产品增长展望和新产品价值贡献进行说明？</w:t>
      </w:r>
    </w:p>
    <w:p>
      <w:r>
        <w:rPr>
          <w:rFonts w:ascii="等线(中文正文)" w:hAnsi="等线(中文正文)" w:cs="等线(中文正文)" w:eastAsia="等线(中文正文)"/>
          <w:b w:val="false"/>
          <w:i w:val="false"/>
          <w:sz w:val="20"/>
        </w:rPr>
        <w:t>发言人1 答：2025年，水晶业务重新划分为了几个部分：传统光学元件、薄膜面板、汽车电子与AR相关产品以及反光材料。其中，汽车电子和AR业务有量的增长和毛利率提升，传统消费电子业务聚焦大客户，如智能手机领域将抓住创新机会，同时非大客户业务如绿片也在持续升级并主导市场。在2026年展望中，尽管AR和AI是未来发展方向，但大客户依然是重点，智能手机等相关消费电子业务预计会随大客户增长而增长。同时，公司会在基础业务中展示更多技术创新成果，包括环境传感、光学创新等，并且车载业务与消费电子业务将进行资源整合和协同效应的发挥，以应对行业内的激烈竞争和管理挑战。对于2026年的业绩预期，公司预计收入同比增长10%至30%，资本开支翻倍，期间费用低个位数增长，展现出对十四五战略黄金期的积极展望。</w:t>
      </w:r>
    </w:p>
    <w:p>
      <w:r>
        <w:rPr>
          <w:rFonts w:ascii="等线(中文正文)" w:hAnsi="等线(中文正文)" w:cs="等线(中文正文)" w:eastAsia="等线(中文正文)"/>
          <w:b w:val="false"/>
          <w:i w:val="false"/>
          <w:sz w:val="20"/>
        </w:rPr>
        <w:t/>
      </w:r>
    </w:p>
    <w:p>
      <w:pPr>
        <w:pStyle w:val="ab"/>
      </w:pPr>
      <w:r>
        <w:t>发言人1 问：在大客户方面，未来五年我们的新品落地逻辑是什么？</w:t>
      </w:r>
    </w:p>
    <w:p>
      <w:r>
        <w:rPr>
          <w:rFonts w:ascii="等线(中文正文)" w:hAnsi="等线(中文正文)" w:cs="等线(中文正文)" w:eastAsia="等线(中文正文)"/>
          <w:b w:val="false"/>
          <w:i w:val="false"/>
          <w:sz w:val="20"/>
        </w:rPr>
        <w:t>发言人1 答：未来五年我们将延续新品在大客户的落地逻辑，通过新品的渗透率提升和数量增加来驱动增量。在十四五期间，预计每年都会有新品投入市场，并且与北美大客户的合作也会持续到2829年。因此，在十五五期间，北美大客户将保持相对稳健的增长，同时受益于存储芯片和高端机型的结构性优势。</w:t>
      </w:r>
    </w:p>
    <w:p>
      <w:r>
        <w:rPr>
          <w:rFonts w:ascii="等线(中文正文)" w:hAnsi="等线(中文正文)" w:cs="等线(中文正文)" w:eastAsia="等线(中文正文)"/>
          <w:b w:val="false"/>
          <w:i w:val="false"/>
          <w:sz w:val="20"/>
        </w:rPr>
        <w:t/>
      </w:r>
    </w:p>
    <w:p>
      <w:pPr>
        <w:pStyle w:val="ab"/>
      </w:pPr>
      <w:r>
        <w:t>发言人1 问：消费电子和车载业务在公司战略中的位置是什么？</w:t>
      </w:r>
    </w:p>
    <w:p>
      <w:r>
        <w:rPr>
          <w:rFonts w:ascii="等线(中文正文)" w:hAnsi="等线(中文正文)" w:cs="等线(中文正文)" w:eastAsia="等线(中文正文)"/>
          <w:b w:val="false"/>
          <w:i w:val="false"/>
          <w:sz w:val="20"/>
        </w:rPr>
        <w:t>发言人1 答：消费电子和车载业务已被确定为公司未来五年的第一曲线和压舱石业务，它们将确保公司整体业绩稳健增长的基础，并提供良好的现金流保障。</w:t>
      </w:r>
    </w:p>
    <w:p>
      <w:r>
        <w:rPr>
          <w:rFonts w:ascii="等线(中文正文)" w:hAnsi="等线(中文正文)" w:cs="等线(中文正文)" w:eastAsia="等线(中文正文)"/>
          <w:b w:val="false"/>
          <w:i w:val="false"/>
          <w:sz w:val="20"/>
        </w:rPr>
        <w:t/>
      </w:r>
    </w:p>
    <w:p>
      <w:pPr>
        <w:pStyle w:val="ab"/>
      </w:pPr>
      <w:r>
        <w:t>发言人1 问：AR和AI领域的发展规划是怎样的？</w:t>
      </w:r>
    </w:p>
    <w:p>
      <w:r>
        <w:rPr>
          <w:rFonts w:ascii="等线(中文正文)" w:hAnsi="等线(中文正文)" w:cs="等线(中文正文)" w:eastAsia="等线(中文正文)"/>
          <w:b w:val="false"/>
          <w:i w:val="false"/>
          <w:sz w:val="20"/>
        </w:rPr>
        <w:t>发言人1 答：AR和AI是公司第二和第三曲线的重点发展方向，预计在未来两年内会有实质性进展，包括产品种类、客户群体的增加以及与重要大客户的合作。这些新增业务将与消费电子一起，沿袭水晶光电一贯的大客户路线，为公司带来稳健增长的动力。</w:t>
      </w:r>
    </w:p>
    <w:p>
      <w:r>
        <w:rPr>
          <w:rFonts w:ascii="等线(中文正文)" w:hAnsi="等线(中文正文)" w:cs="等线(中文正文)" w:eastAsia="等线(中文正文)"/>
          <w:b w:val="false"/>
          <w:i w:val="false"/>
          <w:sz w:val="20"/>
        </w:rPr>
        <w:t/>
      </w:r>
    </w:p>
    <w:p>
      <w:pPr>
        <w:pStyle w:val="ab"/>
      </w:pPr>
      <w:r>
        <w:t>发言人1 问：存储芯片涨价是否会对我们的价格或毛利率产生影响？存储芯片涨价对整个消费电子行业以及对我们公司的影响具体如何？</w:t>
      </w:r>
    </w:p>
    <w:p>
      <w:r>
        <w:rPr>
          <w:rFonts w:ascii="等线(中文正文)" w:hAnsi="等线(中文正文)" w:cs="等线(中文正文)" w:eastAsia="等线(中文正文)"/>
          <w:b w:val="false"/>
          <w:i w:val="false"/>
          <w:sz w:val="20"/>
        </w:rPr>
        <w:t>发言人1 答：从今年的年报数据来看，尽管存储芯片涨价，但由于公司产品结构和客户结构的优化以及新品逻辑的推进，包括在高端机型上的份额提升，毛利率依然保持稳健略增。对于传统安卓业务，虽然出货量受到一定影响，但由于占比不高，整体影响可控且被前两个因素抵消，所以今年毛利率并未下滑，反而稳中有升。存储芯片涨价对消费电子行业尤其是低端机型有较大影响，但对于高端机型影响相对较小。大客户在涨价情况下，其预测不仅没有下降，反而可能因资源掌控力增强而实现年度销量增长15%至20%。对于非大客户中的低端机市场，由于存储芯片涨价可能导致售价翻倍，购买欲望下降；而高端机市场虽然也有涨价，但通过增加新功能等方式维持客户体验，因此对公司水晶光电而言，在存储芯片涨价背景下，公司凭借占据高端市场位置，整体判断对水晶来说偏于利好。</w:t>
      </w:r>
    </w:p>
    <w:p>
      <w:r>
        <w:rPr>
          <w:rFonts w:ascii="等线(中文正文)" w:hAnsi="等线(中文正文)" w:cs="等线(中文正文)" w:eastAsia="等线(中文正文)"/>
          <w:b w:val="false"/>
          <w:i w:val="false"/>
          <w:sz w:val="20"/>
        </w:rPr>
        <w:t/>
      </w:r>
    </w:p>
    <w:p>
      <w:pPr>
        <w:pStyle w:val="ab"/>
      </w:pPr>
      <w:r>
        <w:t>发言人1 问：在存储涨价的情况下，北美大客户是否对高端机型受影响较小，并且在新产品增长逻辑上看到其在高端机型方面的发力动作？</w:t>
      </w:r>
    </w:p>
    <w:p>
      <w:r>
        <w:rPr>
          <w:rFonts w:ascii="等线(中文正文)" w:hAnsi="等线(中文正文)" w:cs="等线(中文正文)" w:eastAsia="等线(中文正文)"/>
          <w:b w:val="false"/>
          <w:i w:val="false"/>
          <w:sz w:val="20"/>
        </w:rPr>
        <w:t>发言人1 答：确实如此，根据行业信息，大客户今年发布的节奏有所调整，以高端机型为主，并且春季还将推出普通款。目前来看，整个年度销售中高端机型的占比和整体情况保持着相对乐观的状态。</w:t>
      </w:r>
    </w:p>
    <w:p>
      <w:r>
        <w:rPr>
          <w:rFonts w:ascii="等线(中文正文)" w:hAnsi="等线(中文正文)" w:cs="等线(中文正文)" w:eastAsia="等线(中文正文)"/>
          <w:b w:val="false"/>
          <w:i w:val="false"/>
          <w:sz w:val="20"/>
        </w:rPr>
        <w:t/>
      </w:r>
    </w:p>
    <w:p>
      <w:pPr>
        <w:pStyle w:val="ab"/>
      </w:pPr>
      <w:r>
        <w:t>发言人1 问：针对新品落地，尤其是精密光学活动结构件对高端机型的影响如何？</w:t>
      </w:r>
    </w:p>
    <w:p>
      <w:r>
        <w:rPr>
          <w:rFonts w:ascii="等线(中文正文)" w:hAnsi="等线(中文正文)" w:cs="等线(中文正文)" w:eastAsia="等线(中文正文)"/>
          <w:b w:val="false"/>
          <w:i w:val="false"/>
          <w:sz w:val="20"/>
        </w:rPr>
        <w:t>发言人1 答：这款新品的推出对我们而言是非常利好的，因为这是水晶首次以独供形式参与全球首发，并且首次独家研发和量产，体现了我们与大客户的战略合作关系以及在行业内的地位提升。</w:t>
      </w:r>
    </w:p>
    <w:p>
      <w:r>
        <w:rPr>
          <w:rFonts w:ascii="等线(中文正文)" w:hAnsi="等线(中文正文)" w:cs="等线(中文正文)" w:eastAsia="等线(中文正文)"/>
          <w:b w:val="false"/>
          <w:i w:val="false"/>
          <w:sz w:val="20"/>
        </w:rPr>
        <w:t/>
      </w:r>
    </w:p>
    <w:p>
      <w:pPr>
        <w:pStyle w:val="ab"/>
      </w:pPr>
      <w:r>
        <w:t>发言人1 问：资本开支占总收入的比例是多少，以及投资将如何分配给不同的业务领域？</w:t>
      </w:r>
    </w:p>
    <w:p>
      <w:r>
        <w:rPr>
          <w:rFonts w:ascii="等线(中文正文)" w:hAnsi="等线(中文正文)" w:cs="等线(中文正文)" w:eastAsia="等线(中文正文)"/>
          <w:b w:val="false"/>
          <w:i w:val="false"/>
          <w:sz w:val="20"/>
        </w:rPr>
        <w:t>发言人1 答：资本开支占总收入的比例为20%到30%，其中投资项目包括消费电子、AI存储、AI传输等领域的投入，基建投资主要集中在AR领域、开州滨海基地建设、越南土地购买及厂房建设，以及江西的光通信相关项目的投资。具体各业务领域的详细分配比例未予透露，但会根据市场需求和公司战略进行动态调整。</w:t>
      </w:r>
    </w:p>
    <w:p>
      <w:r>
        <w:rPr>
          <w:rFonts w:ascii="等线(中文正文)" w:hAnsi="等线(中文正文)" w:cs="等线(中文正文)" w:eastAsia="等线(中文正文)"/>
          <w:b w:val="false"/>
          <w:i w:val="false"/>
          <w:sz w:val="20"/>
        </w:rPr>
        <w:t/>
      </w:r>
    </w:p>
    <w:p>
      <w:pPr>
        <w:pStyle w:val="ab"/>
      </w:pPr>
      <w:r>
        <w:t>发言人1 问：对于光通信和AI存储领域，是否会增加设备投入以应对供需不平衡？</w:t>
      </w:r>
    </w:p>
    <w:p>
      <w:r>
        <w:rPr>
          <w:rFonts w:ascii="等线(中文正文)" w:hAnsi="等线(中文正文)" w:cs="等线(中文正文)" w:eastAsia="等线(中文正文)"/>
          <w:b w:val="false"/>
          <w:i w:val="false"/>
          <w:sz w:val="20"/>
        </w:rPr>
        <w:t>发言人1 答：目前，部分基于现有产能的产品可以满足部分量产需求，对于新增设备投入，会根据市场后续需求情况适度进行扩展，而不是大规模提前购置。同时，对于AI领域，尽管受制于保密要求，但公司在国内的进度充满信心，尤其在设备获取和客户对接方面具有优势。</w:t>
      </w:r>
    </w:p>
    <w:p>
      <w:r>
        <w:rPr>
          <w:rFonts w:ascii="等线(中文正文)" w:hAnsi="等线(中文正文)" w:cs="等线(中文正文)" w:eastAsia="等线(中文正文)"/>
          <w:b w:val="false"/>
          <w:i w:val="false"/>
          <w:sz w:val="20"/>
        </w:rPr>
        <w:t/>
      </w:r>
    </w:p>
    <w:p>
      <w:pPr>
        <w:pStyle w:val="ab"/>
      </w:pPr>
      <w:r>
        <w:t>发言人1 问：研发人员快速增长，但研发费用增速较低的原因是什么？未来几年费用增长预期如何？</w:t>
      </w:r>
    </w:p>
    <w:p>
      <w:r>
        <w:rPr>
          <w:rFonts w:ascii="等线(中文正文)" w:hAnsi="等线(中文正文)" w:cs="等线(中文正文)" w:eastAsia="等线(中文正文)"/>
          <w:b w:val="false"/>
          <w:i w:val="false"/>
          <w:sz w:val="20"/>
        </w:rPr>
        <w:t>发言人1 答：公司在2022年预计销售增速会带来费用金额的低速增长，但仍会保持费用率的稳定。在AI光学等新赛道上，由于大量的人力和研发投入以及管理要求提高，预计未来两年在核心人才储备上会有更大布局，因此费用增长可能会更快，但会尽量控制增速并保持低速增长状态。</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2026-04-19T14:43:07Z</dcterms:created>
  <dc:creator>Apache POI</dc:creator>
</cp:coreProperties>
</file>