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中泰交运 快递：革故鼎新，迈向一个精致年代 - 极兔速递 260419_导读</w:t>
      </w:r>
    </w:p>
    <w:p>
      <w:pPr>
        <w:pStyle w:val="a0"/>
        <w:jc w:val="center"/>
      </w:pPr>
      <w:r>
        <w:t>2026年04月19日 23:30</w:t>
      </w:r>
    </w:p>
    <w:p>
      <w:pPr>
        <w:pStyle w:val="a7"/>
      </w:pPr>
      <w:r>
        <w:t>关键词</w:t>
      </w:r>
    </w:p>
    <w:p>
      <w:r>
        <w:rPr>
          <w:rFonts w:ascii="等线(中文正文)" w:hAnsi="等线(中文正文)" w:cs="等线(中文正文)" w:eastAsia="等线(中文正文)"/>
          <w:b w:val="false"/>
          <w:i w:val="false"/>
          <w:sz w:val="20"/>
        </w:rPr>
        <w:t xml:space="preserve">极兔速递 全球电商 东南亚市场 成本优化 市场份额 单票成本 单票收入 包裹量 盈利预测 高增长期 独立开放 快递运营商 电商快递 区域代理 高性价比 跨境电商 物流网络 快递企业 拼多这 百世中国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泰交运快递组织的电话会议集中讨论了极兔速递的业务发展、市场定位及其在电商快递领域的竞争优势和未来展望。会议高度评价了极兔速递在东南亚市场的成功经验，包括高效的市场拓展和成本控制策略，以及通过中国市场的成功经验加速海外市场的渗透。此外，会议还探讨了极兔速递在拉丁美洲和中东等新市场的潜力，认为其有望借助电商增长实现业务的高增长。基于盈利预测，会议预计极兔速递将在未来几年实现快速增长，并强调了其作为独立开放的全球电商赋能者的巨大潜力和价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极兔速递：以本地化成就全球化扩张</w:t>
      </w:r>
    </w:p>
    <w:p>
      <w:r>
        <w:rPr>
          <w:rFonts w:ascii="等线(中文正文)" w:hAnsi="等线(中文正文)" w:cs="等线(中文正文)" w:eastAsia="等线(中文正文)"/>
          <w:b w:val="false"/>
          <w:i w:val="false"/>
          <w:sz w:val="20"/>
        </w:rPr>
        <w:t>本次会议重点讨论了极兔速递的战略规划，复盘了其开疆拓土历程，结合海外市场物流平台竞争格局，展望了极兔在海外市场的发展前景，高度评价了其本地化全球化扩张策略。</w:t>
      </w:r>
    </w:p>
    <w:p>
      <w:r>
        <w:rPr>
          <w:rFonts w:ascii="等线(中文正文)" w:hAnsi="等线(中文正文)" w:cs="等线(中文正文)" w:eastAsia="等线(中文正文)"/>
          <w:b w:val="false"/>
          <w:i w:val="false"/>
          <w:sz w:val="20"/>
        </w:rPr>
        <w:t/>
      </w:r>
    </w:p>
    <w:p>
      <w:pPr>
        <w:pStyle w:val="ab"/>
        <w:numPr>
          <w:numId w:val="2"/>
        </w:numPr>
      </w:pPr>
      <w:r>
        <w:t>01:27 公司核心竞争优势与市场拓展模式分析</w:t>
      </w:r>
    </w:p>
    <w:p>
      <w:r>
        <w:rPr>
          <w:rFonts w:ascii="等线(中文正文)" w:hAnsi="等线(中文正文)" w:cs="等线(中文正文)" w:eastAsia="等线(中文正文)"/>
          <w:b w:val="false"/>
          <w:i w:val="false"/>
          <w:sz w:val="20"/>
        </w:rPr>
        <w:t>公司凭借在中国市场锻造的精细化成本管控能力和先进的快递运营经验，成功移植至海外市场，尤其在东南亚地区，显著降低了单票成本，从2022年的0.76美元降至2025年的0.8美元，持续巩固成本优势。同时，公司具备在标准化体系下进行本地化适配的能力，结合各地基础设施和消费习惯，灵活调整战略，优化本地网络，提高运营效率，仅用三年时间即在新市场实现转正。</w:t>
      </w:r>
    </w:p>
    <w:p>
      <w:r>
        <w:rPr>
          <w:rFonts w:ascii="等线(中文正文)" w:hAnsi="等线(中文正文)" w:cs="等线(中文正文)" w:eastAsia="等线(中文正文)"/>
          <w:b w:val="false"/>
          <w:i w:val="false"/>
          <w:sz w:val="20"/>
        </w:rPr>
        <w:t/>
      </w:r>
    </w:p>
    <w:p>
      <w:pPr>
        <w:pStyle w:val="ab"/>
        <w:numPr>
          <w:numId w:val="3"/>
        </w:numPr>
      </w:pPr>
      <w:r>
        <w:t>02:58 极兔速递：高效拓展模式与电商增长绑定</w:t>
      </w:r>
    </w:p>
    <w:p>
      <w:r>
        <w:rPr>
          <w:rFonts w:ascii="等线(中文正文)" w:hAnsi="等线(中文正文)" w:cs="等线(中文正文)" w:eastAsia="等线(中文正文)"/>
          <w:b w:val="false"/>
          <w:i w:val="false"/>
          <w:sz w:val="20"/>
        </w:rPr>
        <w:t>极兔速递通过验证高效拓展模式和深度绑定电商增长机遇，实现了业务的快速发展。公司作为独立开放的全球电商赋能者，持续深化与跨境电商平台合作，同时拓展本土电商平台，提供高性价比物流服务，共享全球电商发展红利。在经营策略上，极兔通过降本增效，将红利反哺客户，提升价格竞争力，实现包裹量和市场份额的快速增长。预计未来三年，公司每股收益复合增长率有望达到37%，展现出巨大的成长空间和投资价值。</w:t>
      </w:r>
    </w:p>
    <w:p>
      <w:r>
        <w:rPr>
          <w:rFonts w:ascii="等线(中文正文)" w:hAnsi="等线(中文正文)" w:cs="等线(中文正文)" w:eastAsia="等线(中文正文)"/>
          <w:b w:val="false"/>
          <w:i w:val="false"/>
          <w:sz w:val="20"/>
        </w:rPr>
        <w:t/>
      </w:r>
    </w:p>
    <w:p>
      <w:pPr>
        <w:pStyle w:val="ab"/>
        <w:numPr>
          <w:numId w:val="4"/>
        </w:numPr>
      </w:pPr>
      <w:r>
        <w:t>05:53 极兔速递在东南亚市场的崛起与发展策略</w:t>
      </w:r>
    </w:p>
    <w:p>
      <w:r>
        <w:rPr>
          <w:rFonts w:ascii="等线(中文正文)" w:hAnsi="等线(中文正文)" w:cs="等线(中文正文)" w:eastAsia="等线(中文正文)"/>
          <w:b w:val="false"/>
          <w:i w:val="false"/>
          <w:sz w:val="20"/>
        </w:rPr>
        <w:t>极兔速递自2015年在印尼成立以来，借助OPPO在东南亚市场拓展的经验，以及东南亚电商快速发展的红利，迅速占领市场。公司采用区域代理模式，与当地经销商合作，建立庞大的销售网络，并在管理层的海外拓展经验和物流运营能力支持下，实现了快速扩张。特别是在印尼和越南，极兔速递抓住电商爆发期，享受到了电商初期的快速放量红利，市场份额显著提升。</w:t>
      </w:r>
    </w:p>
    <w:p>
      <w:r>
        <w:rPr>
          <w:rFonts w:ascii="等线(中文正文)" w:hAnsi="等线(中文正文)" w:cs="等线(中文正文)" w:eastAsia="等线(中文正文)"/>
          <w:b w:val="false"/>
          <w:i w:val="false"/>
          <w:sz w:val="20"/>
        </w:rPr>
        <w:t/>
      </w:r>
    </w:p>
    <w:p>
      <w:pPr>
        <w:pStyle w:val="ab"/>
        <w:numPr>
          <w:numId w:val="5"/>
        </w:numPr>
      </w:pPr>
      <w:r>
        <w:t>08:24 区域代理模式助力公司东南亚市场快速扩张与经营优化</w:t>
      </w:r>
    </w:p>
    <w:p>
      <w:r>
        <w:rPr>
          <w:rFonts w:ascii="等线(中文正文)" w:hAnsi="等线(中文正文)" w:cs="等线(中文正文)" w:eastAsia="等线(中文正文)"/>
          <w:b w:val="false"/>
          <w:i w:val="false"/>
          <w:sz w:val="20"/>
        </w:rPr>
        <w:t>通过将部分权利下放给熟悉当地环境的区域代理，公司实现了灵活快速的市场响应和运营方案制定，成功覆盖东南亚主要国家。在完成业务覆盖后，公司持续优化经营，通过成本优化和价格调整形成正向飞轮，自2020年起成为东南亚排名第一的快递运营商。</w:t>
      </w:r>
    </w:p>
    <w:p>
      <w:r>
        <w:rPr>
          <w:rFonts w:ascii="等线(中文正文)" w:hAnsi="等线(中文正文)" w:cs="等线(中文正文)" w:eastAsia="等线(中文正文)"/>
          <w:b w:val="false"/>
          <w:i w:val="false"/>
          <w:sz w:val="20"/>
        </w:rPr>
        <w:t/>
      </w:r>
    </w:p>
    <w:p>
      <w:pPr>
        <w:pStyle w:val="ab"/>
        <w:numPr>
          <w:numId w:val="6"/>
        </w:numPr>
      </w:pPr>
      <w:r>
        <w:t>09:48 快递公司东南亚与国内市场发展策略及成效</w:t>
      </w:r>
    </w:p>
    <w:p>
      <w:r>
        <w:rPr>
          <w:rFonts w:ascii="等线(中文正文)" w:hAnsi="等线(中文正文)" w:cs="等线(中文正文)" w:eastAsia="等线(中文正文)"/>
          <w:b w:val="false"/>
          <w:i w:val="false"/>
          <w:sz w:val="20"/>
        </w:rPr>
        <w:t>公司在东南亚市场通过提升市场份额和降低成本，实现了单票利润的可持续性。随后进入中国市场，通过收购策略迅速扩张网络，尽管初期采取低价策略导致亏损，但通过优化成本和提升服务质量，最终在2024年实现国内市场单票经调整EBIT转正，预计未来将跟随行业趋势进一步改善盈利状况。</w:t>
      </w:r>
    </w:p>
    <w:p>
      <w:r>
        <w:rPr>
          <w:rFonts w:ascii="等线(中文正文)" w:hAnsi="等线(中文正文)" w:cs="等线(中文正文)" w:eastAsia="等线(中文正文)"/>
          <w:b w:val="false"/>
          <w:i w:val="false"/>
          <w:sz w:val="20"/>
        </w:rPr>
        <w:t/>
      </w:r>
    </w:p>
    <w:p>
      <w:pPr>
        <w:pStyle w:val="ab"/>
        <w:numPr>
          <w:numId w:val="7"/>
        </w:numPr>
      </w:pPr>
      <w:r>
        <w:t>13:16 公司本土化运营助力全球化扩张</w:t>
      </w:r>
    </w:p>
    <w:p>
      <w:r>
        <w:rPr>
          <w:rFonts w:ascii="等线(中文正文)" w:hAnsi="等线(中文正文)" w:cs="等线(中文正文)" w:eastAsia="等线(中文正文)"/>
          <w:b w:val="false"/>
          <w:i w:val="false"/>
          <w:sz w:val="20"/>
        </w:rPr>
        <w:t>公司通过在国内市场积累的高效运营经验，成功复制到海外市场，实现盈利转正。在深耕中国和东南亚的基础上，公司正积极拓展拉美、中东等新市场，并探索欧洲、北美等潜在机遇。凭借完善的本土物流网络和经营管理方法论，公司展现出强大的复制和迁移能力，有望在全球化扩张中实现可持续增长。</w:t>
      </w:r>
    </w:p>
    <w:p>
      <w:r>
        <w:rPr>
          <w:rFonts w:ascii="等线(中文正文)" w:hAnsi="等线(中文正文)" w:cs="等线(中文正文)" w:eastAsia="等线(中文正文)"/>
          <w:b w:val="false"/>
          <w:i w:val="false"/>
          <w:sz w:val="20"/>
        </w:rPr>
        <w:t/>
      </w:r>
    </w:p>
    <w:p>
      <w:pPr>
        <w:pStyle w:val="ab"/>
        <w:numPr>
          <w:numId w:val="8"/>
        </w:numPr>
      </w:pPr>
      <w:r>
        <w:t>15:57 东南亚市场社交电商成增长引擎</w:t>
      </w:r>
    </w:p>
    <w:p>
      <w:r>
        <w:rPr>
          <w:rFonts w:ascii="等线(中文正文)" w:hAnsi="等线(中文正文)" w:cs="等线(中文正文)" w:eastAsia="等线(中文正文)"/>
          <w:b w:val="false"/>
          <w:i w:val="false"/>
          <w:sz w:val="20"/>
        </w:rPr>
        <w:t>对话分析了东南亚市场电商快递行业的发展潜力，指出社交电商特别是以tiktok为代表的模式正成为重要增长点，核心客户TTS市场份额显著提升，公司有望与客户共同成长。</w:t>
      </w:r>
    </w:p>
    <w:p>
      <w:r>
        <w:rPr>
          <w:rFonts w:ascii="等线(中文正文)" w:hAnsi="等线(中文正文)" w:cs="等线(中文正文)" w:eastAsia="等线(中文正文)"/>
          <w:b w:val="false"/>
          <w:i w:val="false"/>
          <w:sz w:val="20"/>
        </w:rPr>
        <w:t/>
      </w:r>
    </w:p>
    <w:p>
      <w:pPr>
        <w:pStyle w:val="ab"/>
        <w:numPr>
          <w:numId w:val="9"/>
        </w:numPr>
      </w:pPr>
      <w:r>
        <w:t>18:43 东南亚物流市场竞争与极兔快递优势分析</w:t>
      </w:r>
    </w:p>
    <w:p>
      <w:r>
        <w:rPr>
          <w:rFonts w:ascii="等线(中文正文)" w:hAnsi="等线(中文正文)" w:cs="等线(中文正文)" w:eastAsia="等线(中文正文)"/>
          <w:b w:val="false"/>
          <w:i w:val="false"/>
          <w:sz w:val="20"/>
        </w:rPr>
        <w:t>对话分析了东南亚物流市场，指出电商平台自建物流占比高，竞争加剧，要求优化成本。极兔凭借先发优势、成本竞争力和独立第三方身份，整合电商平台订单，实现规模效应，持续赋能降本，采取降本让利策略提升服务性价比，有望获得更多市场份额，带动盈利高增长。</w:t>
      </w:r>
    </w:p>
    <w:p>
      <w:r>
        <w:rPr>
          <w:rFonts w:ascii="等线(中文正文)" w:hAnsi="等线(中文正文)" w:cs="等线(中文正文)" w:eastAsia="等线(中文正文)"/>
          <w:b w:val="false"/>
          <w:i w:val="false"/>
          <w:sz w:val="20"/>
        </w:rPr>
        <w:t/>
      </w:r>
    </w:p>
    <w:p>
      <w:pPr>
        <w:pStyle w:val="ab"/>
        <w:numPr>
          <w:numId w:val="10"/>
        </w:numPr>
      </w:pPr>
      <w:r>
        <w:t>21:24 新市场电商与快递行业增长潜力分析</w:t>
      </w:r>
    </w:p>
    <w:p>
      <w:r>
        <w:rPr>
          <w:rFonts w:ascii="等线(中文正文)" w:hAnsi="等线(中文正文)" w:cs="等线(中文正文)" w:eastAsia="等线(中文正文)"/>
          <w:b w:val="false"/>
          <w:i w:val="false"/>
          <w:sz w:val="20"/>
        </w:rPr>
        <w:t>从行业发展的角度看，新市场在电商和快递领域展现出巨大增长潜力，尤其在拉美地区。以巴西和墨西哥为例，电商渗透率持续提升，预计未来增长空间广阔。同时，随着全球化跨境电商平台的资源投入加大，第三方物流平台的优势将更加凸显，有助于电商平台和卖家快速拓展市场，实现自身价值提升。</w:t>
      </w:r>
    </w:p>
    <w:p>
      <w:r>
        <w:rPr>
          <w:rFonts w:ascii="等线(中文正文)" w:hAnsi="等线(中文正文)" w:cs="等线(中文正文)" w:eastAsia="等线(中文正文)"/>
          <w:b w:val="false"/>
          <w:i w:val="false"/>
          <w:sz w:val="20"/>
        </w:rPr>
        <w:t/>
      </w:r>
    </w:p>
    <w:p>
      <w:pPr>
        <w:pStyle w:val="ab"/>
        <w:numPr>
          <w:numId w:val="11"/>
        </w:numPr>
      </w:pPr>
      <w:r>
        <w:t>25:09 新市场包裹量激增与公司运营效率提升</w:t>
      </w:r>
    </w:p>
    <w:p>
      <w:r>
        <w:rPr>
          <w:rFonts w:ascii="等线(中文正文)" w:hAnsi="等线(中文正文)" w:cs="等线(中文正文)" w:eastAsia="等线(中文正文)"/>
          <w:b w:val="false"/>
          <w:i w:val="false"/>
          <w:sz w:val="20"/>
        </w:rPr>
        <w:t>对话讨论了公司25年下半年在新市场包裹量的显著增长，归因于客户快速发展和公司自身运营效率的提升。公司持续加强基础设施建设，优化服务，有效对接跨境电商需求，推动新市场电商的高速发展阶段。随着规模的进一步扩大，预计公司市场份额将提升，进入高增长阶段。</w:t>
      </w:r>
    </w:p>
    <w:p>
      <w:r>
        <w:rPr>
          <w:rFonts w:ascii="等线(中文正文)" w:hAnsi="等线(中文正文)" w:cs="等线(中文正文)" w:eastAsia="等线(中文正文)"/>
          <w:b w:val="false"/>
          <w:i w:val="false"/>
          <w:sz w:val="20"/>
        </w:rPr>
        <w:t/>
      </w:r>
    </w:p>
    <w:p>
      <w:pPr>
        <w:pStyle w:val="ab"/>
        <w:numPr>
          <w:numId w:val="12"/>
        </w:numPr>
      </w:pPr>
      <w:r>
        <w:t>27:21 极兔速递全球电商赋能者：东南亚与新市场高成长潜力</w:t>
      </w:r>
    </w:p>
    <w:p>
      <w:r>
        <w:rPr>
          <w:rFonts w:ascii="等线(中文正文)" w:hAnsi="等线(中文正文)" w:cs="等线(中文正文)" w:eastAsia="等线(中文正文)"/>
          <w:b w:val="false"/>
          <w:i w:val="false"/>
          <w:sz w:val="20"/>
        </w:rPr>
        <w:t>报告分析了极兔速递在东南亚和新市场的业务增长潜力，预计2026-2028年每股收益将分别达到0.06、0.08和0.11美元，复合增速达37%。东南亚市场预计电量增速分别为60%、35%和25%，新市场业务量增速预计为80%、60%和40%。当前估值未能充分反映公司高成长属性，存在翻倍增长空间。风险包括行业需求、价格竞争、区域政策变动及成本上涨。</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概述了中泰交运快递公司革故鼎新，迈向精致年代的主题，重点讨论了极兔速递在国内外市场的表现和未来展望。发言强调了极兔速递在中国市场成功经验的应用，包括降本增效和本地化运营策略，这些策略助力其在东南亚等海外市场的扩张。极兔速递通过高效拓展模式和深度绑定电商增长机会，展现了其在成本优化、服务性价比提升方面的成就，以及在新市场的快速发展。发言人指出，极兔速递在全球电商发展中的角色重要，预计未来将实现高增长，尤其是在东南亚市场和新市场的潜力。发言最后强调，尽管当前估值未完全反映公司高成长属性，但长期来看，极兔速递具有翻倍的成长空间。</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问：本次电话会议的主要内容是什么？极兔速递的核心竞争优势有哪些？</w:t>
      </w:r>
    </w:p>
    <w:p>
      <w:r>
        <w:rPr>
          <w:rFonts w:ascii="等线(中文正文)" w:hAnsi="等线(中文正文)" w:cs="等线(中文正文)" w:eastAsia="等线(中文正文)"/>
          <w:b w:val="false"/>
          <w:i w:val="false"/>
          <w:sz w:val="20"/>
        </w:rPr>
        <w:t>发言人1 答：本次电话会议主要服务于中泰证券正式签约客户，旨在介绍并推荐极兔速递这一全球电商赋能者。会议内容包括对极兔速递的战略规划、开疆拓土历程进行深度复盘，并结合海外市场行业发展、布局以及物流平台竞争格局，详细分析公司海外市场的前景展望，特别是其以本地化成就全球化的扩张策略。极兔速递的核心竞争优势体现在两个方面。首先，它拥有经验证的高效拓展模式，通过输出经验、降本增效，在中国市场激烈的竞争中锻炼出精细化成本管控能力和先进的快递运营经验，并将这些能力系统性地赋能到东南亚等海外市场，显著降低了单票成本。其次，公司在标准化体系下具备灵活本地化适配能力，能够根据各地基础设施和消费习惯调整运营战略，快速复制并优化本地网络，提高整体运营效率。</w:t>
      </w:r>
    </w:p>
    <w:p>
      <w:r>
        <w:rPr>
          <w:rFonts w:ascii="等线(中文正文)" w:hAnsi="等线(中文正文)" w:cs="等线(中文正文)" w:eastAsia="等线(中文正文)"/>
          <w:b w:val="false"/>
          <w:i w:val="false"/>
          <w:sz w:val="20"/>
        </w:rPr>
        <w:t/>
      </w:r>
    </w:p>
    <w:p>
      <w:pPr>
        <w:pStyle w:val="ab"/>
      </w:pPr>
      <w:r>
        <w:t>发言人1 问：对于极兔速递未来的发展预期如何？</w:t>
      </w:r>
    </w:p>
    <w:p>
      <w:r>
        <w:rPr>
          <w:rFonts w:ascii="等线(中文正文)" w:hAnsi="等线(中文正文)" w:cs="等线(中文正文)" w:eastAsia="等线(中文正文)"/>
          <w:b w:val="false"/>
          <w:i w:val="false"/>
          <w:sz w:val="20"/>
        </w:rPr>
        <w:t>发言人1 答：极兔速递通过在中国市场的极致成本控制模式，在东南亚市场实现了盈利增长，且布局新市场取得积极成果。基于盈利预测，预计26到28年每股收益复合增长率有望达到将近37%，对应26年预测PE仅为0.6，估值尚未充分体现出其高成长属性。从长期来看，公司价值成长空间巨大，预计三年内成长空间可达100%以上，翻倍增长潜力显著。</w:t>
      </w:r>
    </w:p>
    <w:p>
      <w:r>
        <w:rPr>
          <w:rFonts w:ascii="等线(中文正文)" w:hAnsi="等线(中文正文)" w:cs="等线(中文正文)" w:eastAsia="等线(中文正文)"/>
          <w:b w:val="false"/>
          <w:i w:val="false"/>
          <w:sz w:val="20"/>
        </w:rPr>
        <w:t/>
      </w:r>
    </w:p>
    <w:p>
      <w:pPr>
        <w:pStyle w:val="ab"/>
      </w:pPr>
      <w:r>
        <w:t>发言人1 问：极兔速递如何深度绑定电商增长机遇？</w:t>
      </w:r>
    </w:p>
    <w:p>
      <w:r>
        <w:rPr>
          <w:rFonts w:ascii="等线(中文正文)" w:hAnsi="等线(中文正文)" w:cs="等线(中文正文)" w:eastAsia="等线(中文正文)"/>
          <w:b w:val="false"/>
          <w:i w:val="false"/>
          <w:sz w:val="20"/>
        </w:rPr>
        <w:t>发言人1 答：极兔速递作为独立开放的全球电商赋能者，持续深化与跨境电商平台的合作关系，同时积极拓展本土电商平台，共享全球电商发展的增长红利。目前，公司已构建起覆盖出海新贵如k talk、team以及本土平台如美克多的客户网络，有效抓住电商行业的高景气发展趋势。</w:t>
      </w:r>
    </w:p>
    <w:p>
      <w:r>
        <w:rPr>
          <w:rFonts w:ascii="等线(中文正文)" w:hAnsi="等线(中文正文)" w:cs="等线(中文正文)" w:eastAsia="等线(中文正文)"/>
          <w:b w:val="false"/>
          <w:i w:val="false"/>
          <w:sz w:val="20"/>
        </w:rPr>
        <w:t/>
      </w:r>
    </w:p>
    <w:p>
      <w:pPr>
        <w:pStyle w:val="ab"/>
      </w:pPr>
      <w:r>
        <w:t>发言人1 问：公司在经营策略上如何应对市场竞争？</w:t>
      </w:r>
    </w:p>
    <w:p>
      <w:r>
        <w:rPr>
          <w:rFonts w:ascii="等线(中文正文)" w:hAnsi="等线(中文正文)" w:cs="等线(中文正文)" w:eastAsia="等线(中文正文)"/>
          <w:b w:val="false"/>
          <w:i w:val="false"/>
          <w:sz w:val="20"/>
        </w:rPr>
        <w:t>发言人1 答：公司在东南亚市场竞争激烈的环境下，坚持获取合理利润的原则，将降本红利反哺客户，实现价格同步下调，凭借具备竞争力的价格抢占更多包裹量和市场份额。在25年，公司东南亚市场的单票成本和单票收入均同步下降，单票经调整收益维持稳健水平，同比增长了67.8%总包裹量，市场份额也同步提升5.8个百分点至34.4%，进一步稳固了在东南亚市场的龙头地位。</w:t>
      </w:r>
    </w:p>
    <w:p>
      <w:r>
        <w:rPr>
          <w:rFonts w:ascii="等线(中文正文)" w:hAnsi="等线(中文正文)" w:cs="等线(中文正文)" w:eastAsia="等线(中文正文)"/>
          <w:b w:val="false"/>
          <w:i w:val="false"/>
          <w:sz w:val="20"/>
        </w:rPr>
        <w:t/>
      </w:r>
    </w:p>
    <w:p>
      <w:pPr>
        <w:pStyle w:val="ab"/>
      </w:pPr>
      <w:r>
        <w:t>发言人1 问：公司的发展历程可以如何划分阶段？极兔速递为何选择进入物流行业？</w:t>
      </w:r>
    </w:p>
    <w:p>
      <w:r>
        <w:rPr>
          <w:rFonts w:ascii="等线(中文正文)" w:hAnsi="等线(中文正文)" w:cs="等线(中文正文)" w:eastAsia="等线(中文正文)"/>
          <w:b w:val="false"/>
          <w:i w:val="false"/>
          <w:sz w:val="20"/>
        </w:rPr>
        <w:t>发言人1 答：公司的历程大致分为三个阶段，首先是13年李杰先生在印尼市场开拓阶段，通过与当地经销商合作建立了庞大的销售网络，并在两年内获得了两成市场份额。在发现印尼物流基础设施薄弱的问题后，于15年在印尼成立了极兔速递，并在17年正式进入电商快递行业。公司创始人基于在手机业务中对当地物流服务不完善这一痛点的深刻认识，决定入局物流行业，利用其在海外拓展和物流运营方面的丰富经验进行战略布局。</w:t>
      </w:r>
    </w:p>
    <w:p>
      <w:r>
        <w:rPr>
          <w:rFonts w:ascii="等线(中文正文)" w:hAnsi="等线(中文正文)" w:cs="等线(中文正文)" w:eastAsia="等线(中文正文)"/>
          <w:b w:val="false"/>
          <w:i w:val="false"/>
          <w:sz w:val="20"/>
        </w:rPr>
        <w:t/>
      </w:r>
    </w:p>
    <w:p>
      <w:pPr>
        <w:pStyle w:val="ab"/>
      </w:pPr>
      <w:r>
        <w:t>发言人1 问：极兔速递在国内市场的进入和发展情况如何？</w:t>
      </w:r>
    </w:p>
    <w:p>
      <w:r>
        <w:rPr>
          <w:rFonts w:ascii="等线(中文正文)" w:hAnsi="等线(中文正文)" w:cs="等线(中文正文)" w:eastAsia="等线(中文正文)"/>
          <w:b w:val="false"/>
          <w:i w:val="false"/>
          <w:sz w:val="20"/>
        </w:rPr>
        <w:t>发言人1 答：公司在2019年通过收购龙邦快递获取了在中国经营快递业的许可证，并于2020年正式进入中国市场，初期采用低价竞争策略实现快速起量。随后通过收购百世中国和顺丰旗下的分网，进一步打开了电商平台入口，巩固了电商界的经营，并逐步拓展了物流网络和服务范围。</w:t>
      </w:r>
    </w:p>
    <w:p>
      <w:r>
        <w:rPr>
          <w:rFonts w:ascii="等线(中文正文)" w:hAnsi="等线(中文正文)" w:cs="等线(中文正文)" w:eastAsia="等线(中文正文)"/>
          <w:b w:val="false"/>
          <w:i w:val="false"/>
          <w:sz w:val="20"/>
        </w:rPr>
        <w:t/>
      </w:r>
    </w:p>
    <w:p>
      <w:pPr>
        <w:pStyle w:val="ab"/>
      </w:pPr>
      <w:r>
        <w:t>发言人1 问：极兔速递如何享受电商发展的红利并实现快速扩张？</w:t>
      </w:r>
    </w:p>
    <w:p>
      <w:r>
        <w:rPr>
          <w:rFonts w:ascii="等线(中文正文)" w:hAnsi="等线(中文正文)" w:cs="等线(中文正文)" w:eastAsia="等线(中文正文)"/>
          <w:b w:val="false"/>
          <w:i w:val="false"/>
          <w:sz w:val="20"/>
        </w:rPr>
        <w:t>发言人1 答：公司利用电商在东南亚的早期发展阶段，抓住了电商对物流需求的增长机遇，尤其是东南亚国家电商复合增速超过30%的时期，通过区域代理模式实现了灵活、快速的市场响应和运营方案制定，从而在不投入大量资本的前提下提升了经营杠杆，并成功扩展至东南亚主要国家。</w:t>
      </w:r>
    </w:p>
    <w:p>
      <w:r>
        <w:rPr>
          <w:rFonts w:ascii="等线(中文正文)" w:hAnsi="等线(中文正文)" w:cs="等线(中文正文)" w:eastAsia="等线(中文正文)"/>
          <w:b w:val="false"/>
          <w:i w:val="false"/>
          <w:sz w:val="20"/>
        </w:rPr>
        <w:t/>
      </w:r>
    </w:p>
    <w:p>
      <w:pPr>
        <w:pStyle w:val="ab"/>
      </w:pPr>
      <w:r>
        <w:t>发言人1 问：公司在国内电商快递行业的市场表现和发展状况如何？</w:t>
      </w:r>
    </w:p>
    <w:p>
      <w:r>
        <w:rPr>
          <w:rFonts w:ascii="等线(中文正文)" w:hAnsi="等线(中文正文)" w:cs="等线(中文正文)" w:eastAsia="等线(中文正文)"/>
          <w:b w:val="false"/>
          <w:i w:val="false"/>
          <w:sz w:val="20"/>
        </w:rPr>
        <w:t>发言人1 答：公司在成功进入国内头部电商快递阵营后，25年包裹量同比增长11.4%，达到220.7亿件，市场份额约为11.1%。在初期采取低价竞争策略导致亏损后，通过优化运营、降低成本和提升服务质量，公司在24年实现了国内市场单票经调整EBITDA转正。尽管25年上半年行业价格竞争激烈，但下半年随着行业调整和公司单票收入环比回升，整体单票EBIT改善，全年单票经调整比例约为0.04美元。</w:t>
      </w:r>
    </w:p>
    <w:p>
      <w:r>
        <w:rPr>
          <w:rFonts w:ascii="等线(中文正文)" w:hAnsi="等线(中文正文)" w:cs="等线(中文正文)" w:eastAsia="等线(中文正文)"/>
          <w:b w:val="false"/>
          <w:i w:val="false"/>
          <w:sz w:val="20"/>
        </w:rPr>
        <w:t/>
      </w:r>
    </w:p>
    <w:p>
      <w:pPr>
        <w:pStyle w:val="ab"/>
      </w:pPr>
      <w:r>
        <w:t>发言人1 问：公司在国内市场的发展策略以及盈利展望是怎样的？</w:t>
      </w:r>
    </w:p>
    <w:p>
      <w:r>
        <w:rPr>
          <w:rFonts w:ascii="等线(中文正文)" w:hAnsi="等线(中文正文)" w:cs="等线(中文正文)" w:eastAsia="等线(中文正文)"/>
          <w:b w:val="false"/>
          <w:i w:val="false"/>
          <w:sz w:val="20"/>
        </w:rPr>
        <w:t>发言人1 答：公司在国内市场持续优化运营，降低成本，并积极调整客户结构和服务质量以改善盈利状况。后续国内快递行业反内卷进程推进中，公司预计价格竞争将取代价值竞争，将继续追求高质量发展和稳固市场地位。同时，由于其在国内市场的年轻化特性，成本端仍有优化空间，因此整体来看，公司在国内市场的盈利有望随着行业发展进一步改善。</w:t>
      </w:r>
    </w:p>
    <w:p>
      <w:r>
        <w:rPr>
          <w:rFonts w:ascii="等线(中文正文)" w:hAnsi="等线(中文正文)" w:cs="等线(中文正文)" w:eastAsia="等线(中文正文)"/>
          <w:b w:val="false"/>
          <w:i w:val="false"/>
          <w:sz w:val="20"/>
        </w:rPr>
        <w:t/>
      </w:r>
    </w:p>
    <w:p>
      <w:pPr>
        <w:pStyle w:val="ab"/>
      </w:pPr>
      <w:r>
        <w:t>发言人1 问：公司在海外市场的发展情况如何？</w:t>
      </w:r>
    </w:p>
    <w:p>
      <w:r>
        <w:rPr>
          <w:rFonts w:ascii="等线(中文正文)" w:hAnsi="等线(中文正文)" w:cs="等线(中文正文)" w:eastAsia="等线(中文正文)"/>
          <w:b w:val="false"/>
          <w:i w:val="false"/>
          <w:sz w:val="20"/>
        </w:rPr>
        <w:t>发言人1 答：公司在维持国内业务发展的同时，将高效运营管理经验和降本成果复制到海外市场，如东南亚和新拓展的拉美、中东五国等市场。25年公司在新市场实现了单票经调整EBITDA转正，盈利状态取得质的飞跃，并保持战略积极性，积极拓展其他市场如拉丁美洲、欧洲、北美等潜在机遇。基于过往在中国和东南亚深耕实践，公司已建立起完善的本土物流网络和经营管理方法论，具备较强的复制和迁移能力，有望像在东南亚一样成功复制模式。</w:t>
      </w:r>
    </w:p>
    <w:p>
      <w:r>
        <w:rPr>
          <w:rFonts w:ascii="等线(中文正文)" w:hAnsi="等线(中文正文)" w:cs="等线(中文正文)" w:eastAsia="等线(中文正文)"/>
          <w:b w:val="false"/>
          <w:i w:val="false"/>
          <w:sz w:val="20"/>
        </w:rPr>
        <w:t/>
      </w:r>
    </w:p>
    <w:p>
      <w:pPr>
        <w:pStyle w:val="ab"/>
      </w:pPr>
      <w:r>
        <w:t>发言人1 问：公司未来的增长点在哪里？</w:t>
      </w:r>
    </w:p>
    <w:p>
      <w:r>
        <w:rPr>
          <w:rFonts w:ascii="等线(中文正文)" w:hAnsi="等线(中文正文)" w:cs="等线(中文正文)" w:eastAsia="等线(中文正文)"/>
          <w:b w:val="false"/>
          <w:i w:val="false"/>
          <w:sz w:val="20"/>
        </w:rPr>
        <w:t>发言人1 答：公司整体盈利进入上升通道，后续主要增长点预计会在海外市场。特别是在东南亚市场，考虑到人均快递包裹量与国内存在较大差距，且结合第三方权威机构对东南亚电商市场增速的预期，该行业仍处于蓬勃发展阶段，交易额和包裹量增速较高，具有较大的发展空间。此外，公司与顺丰的战略持股合作也有助于其在海外市场的拓展。</w:t>
      </w:r>
    </w:p>
    <w:p>
      <w:r>
        <w:rPr>
          <w:rFonts w:ascii="等线(中文正文)" w:hAnsi="等线(中文正文)" w:cs="等线(中文正文)" w:eastAsia="等线(中文正文)"/>
          <w:b w:val="false"/>
          <w:i w:val="false"/>
          <w:sz w:val="20"/>
        </w:rPr>
        <w:t/>
      </w:r>
    </w:p>
    <w:p>
      <w:pPr>
        <w:pStyle w:val="ab"/>
      </w:pPr>
      <w:r>
        <w:t>发言人1 问：社交电商在东南亚电商零售市场中的地位如何变化？TS在东南亚电商市场的发展情况如何？</w:t>
      </w:r>
    </w:p>
    <w:p>
      <w:r>
        <w:rPr>
          <w:rFonts w:ascii="等线(中文正文)" w:hAnsi="等线(中文正文)" w:cs="等线(中文正文)" w:eastAsia="等线(中文正文)"/>
          <w:b w:val="false"/>
          <w:i w:val="false"/>
          <w:sz w:val="20"/>
        </w:rPr>
        <w:t>发言人1 答：社交电商正在成为东南亚电商零售市场的主要增长引擎，以TikTok为代表的社交电商平台通过短视频、直播等模式将商品融入内容生态，实现商品销售信息快速传播和转化。近年来，社交电商占比持续提升，其中Take-Two Shop (TS) 在东南亚电商平台按GMV计算的市占率已达到17.6%，并有望与核心客户共同成长。在24年，TS的GMV市场份额提升至24.6%，且到25年实现翻倍增长，多个市场景气高增。这意味着公司有望在社交电商领域的快速发展中占据优势地位。</w:t>
      </w:r>
    </w:p>
    <w:p>
      <w:r>
        <w:rPr>
          <w:rFonts w:ascii="等线(中文正文)" w:hAnsi="等线(中文正文)" w:cs="等线(中文正文)" w:eastAsia="等线(中文正文)"/>
          <w:b w:val="false"/>
          <w:i w:val="false"/>
          <w:sz w:val="20"/>
        </w:rPr>
        <w:t/>
      </w:r>
    </w:p>
    <w:p>
      <w:pPr>
        <w:pStyle w:val="ab"/>
      </w:pPr>
      <w:r>
        <w:t>发言人1 问：东南亚物流市场的竞争态势如何？</w:t>
      </w:r>
    </w:p>
    <w:p>
      <w:r>
        <w:rPr>
          <w:rFonts w:ascii="等线(中文正文)" w:hAnsi="等线(中文正文)" w:cs="等线(中文正文)" w:eastAsia="等线(中文正文)"/>
          <w:b w:val="false"/>
          <w:i w:val="false"/>
          <w:sz w:val="20"/>
        </w:rPr>
        <w:t>发言人1 答：东南亚物流市场主要分为独立第三方物流（如极兔）和电商平台自建物流两类。今年来，电商平台自建物流包裹占比显著增加，已到达较高水平，对公资产冲击有限。同时，随着电商竞争加剧，平台对履约成本优化的需求增强，高性价比服务提供商更具竞争力。</w:t>
      </w:r>
    </w:p>
    <w:p>
      <w:r>
        <w:rPr>
          <w:rFonts w:ascii="等线(中文正文)" w:hAnsi="等线(中文正文)" w:cs="等线(中文正文)" w:eastAsia="等线(中文正文)"/>
          <w:b w:val="false"/>
          <w:i w:val="false"/>
          <w:sz w:val="20"/>
        </w:rPr>
        <w:t/>
      </w:r>
    </w:p>
    <w:p>
      <w:pPr>
        <w:pStyle w:val="ab"/>
      </w:pPr>
      <w:r>
        <w:t>发言人1 问：极兔在东南亚物流市场的优势是什么？</w:t>
      </w:r>
    </w:p>
    <w:p>
      <w:r>
        <w:rPr>
          <w:rFonts w:ascii="等线(中文正文)" w:hAnsi="等线(中文正文)" w:cs="等线(中文正文)" w:eastAsia="等线(中文正文)"/>
          <w:b w:val="false"/>
          <w:i w:val="false"/>
          <w:sz w:val="20"/>
        </w:rPr>
        <w:t>发言人1 答：极兔凭借先发优势和市场份额领先的位置，具备成本端竞争优势。通过整合所有电商平台订单，发挥规模效应优势，并结合国内快递经验持续降本，使得公司在成本端优化相较于其他东南亚物流平台更有优势。此外，极兔采取降本让利经营策略，将红利反哺客户，进一步提升服务性价比。</w:t>
      </w:r>
    </w:p>
    <w:p>
      <w:r>
        <w:rPr>
          <w:rFonts w:ascii="等线(中文正文)" w:hAnsi="等线(中文正文)" w:cs="等线(中文正文)" w:eastAsia="等线(中文正文)"/>
          <w:b w:val="false"/>
          <w:i w:val="false"/>
          <w:sz w:val="20"/>
        </w:rPr>
        <w:t/>
      </w:r>
    </w:p>
    <w:p>
      <w:pPr>
        <w:pStyle w:val="ab"/>
      </w:pPr>
      <w:r>
        <w:t>发言人1 问：近两年物流平台市场份额的变化趋势如何？</w:t>
      </w:r>
    </w:p>
    <w:p>
      <w:r>
        <w:rPr>
          <w:rFonts w:ascii="等线(中文正文)" w:hAnsi="等线(中文正文)" w:cs="等线(中文正文)" w:eastAsia="等线(中文正文)"/>
          <w:b w:val="false"/>
          <w:i w:val="false"/>
          <w:sz w:val="20"/>
        </w:rPr>
        <w:t>发言人1 答：根据数据，公司在25年的包裹量市场份额同比提升了5.8个百分点，而一些小型快递服务商市场份额则呈下降趋势。公司有望凭借提升服务性价比获取更多件量和市场份额，从而带动整个东南亚市场的盈利高增长。</w:t>
      </w:r>
    </w:p>
    <w:p>
      <w:r>
        <w:rPr>
          <w:rFonts w:ascii="等线(中文正文)" w:hAnsi="等线(中文正文)" w:cs="等线(中文正文)" w:eastAsia="等线(中文正文)"/>
          <w:b w:val="false"/>
          <w:i w:val="false"/>
          <w:sz w:val="20"/>
        </w:rPr>
        <w:t/>
      </w:r>
    </w:p>
    <w:p>
      <w:pPr>
        <w:pStyle w:val="ab"/>
      </w:pPr>
      <w:r>
        <w:t>发言人1 问：对于新市场的电商物流发展前景有何看法？</w:t>
      </w:r>
    </w:p>
    <w:p>
      <w:r>
        <w:rPr>
          <w:rFonts w:ascii="等线(中文正文)" w:hAnsi="等线(中文正文)" w:cs="等线(中文正文)" w:eastAsia="等线(中文正文)"/>
          <w:b w:val="false"/>
          <w:i w:val="false"/>
          <w:sz w:val="20"/>
        </w:rPr>
        <w:t>发言人1 答：新市场的增长潜力巨大，无论是相较于国内市场还是东南亚市场，都处于早期阶段，人均包裹量远低于东南亚和国内水平，电商渗透率也较低。随着消费潜力提升和线上化转型持续推进，新市场的电商零售和快递行业发展空间广阔。</w:t>
      </w:r>
    </w:p>
    <w:p>
      <w:r>
        <w:rPr>
          <w:rFonts w:ascii="等线(中文正文)" w:hAnsi="等线(中文正文)" w:cs="等线(中文正文)" w:eastAsia="等线(中文正文)"/>
          <w:b w:val="false"/>
          <w:i w:val="false"/>
          <w:sz w:val="20"/>
        </w:rPr>
        <w:t/>
      </w:r>
    </w:p>
    <w:p>
      <w:pPr>
        <w:pStyle w:val="ab"/>
      </w:pPr>
      <w:r>
        <w:t>发言人1 问：公司在新市场的重点发展方向在哪里？</w:t>
      </w:r>
    </w:p>
    <w:p>
      <w:r>
        <w:rPr>
          <w:rFonts w:ascii="等线(中文正文)" w:hAnsi="等线(中文正文)" w:cs="等线(中文正文)" w:eastAsia="等线(中文正文)"/>
          <w:b w:val="false"/>
          <w:i w:val="false"/>
          <w:sz w:val="20"/>
        </w:rPr>
        <w:t>发言人1 答：公司已进入五个国家的新市场，其中拉美地区（如巴西和墨西哥）是重要增长引擎，这两个国家的电商渗透率呈上升趋势，且消费市场和快递行业发展迅速。除了已覆盖的巴西和墨西哥外，其他拉美国家如哥伦比亚和智利也存在增长机遇。</w:t>
      </w:r>
    </w:p>
    <w:p>
      <w:r>
        <w:rPr>
          <w:rFonts w:ascii="等线(中文正文)" w:hAnsi="等线(中文正文)" w:cs="等线(中文正文)" w:eastAsia="等线(中文正文)"/>
          <w:b w:val="false"/>
          <w:i w:val="false"/>
          <w:sz w:val="20"/>
        </w:rPr>
        <w:t/>
      </w:r>
    </w:p>
    <w:p>
      <w:pPr>
        <w:pStyle w:val="ab"/>
      </w:pPr>
      <w:r>
        <w:t>发言人1 问：在电商和快递行业增长方面，公司是否有望复制东南亚市场的发展路径，并进一步拓展新市场？公司如何应对快递行业在新市场的竞争状态和增量空间？</w:t>
      </w:r>
    </w:p>
    <w:p>
      <w:r>
        <w:rPr>
          <w:rFonts w:ascii="等线(中文正文)" w:hAnsi="等线(中文正文)" w:cs="等线(中文正文)" w:eastAsia="等线(中文正文)"/>
          <w:b w:val="false"/>
          <w:i w:val="false"/>
          <w:sz w:val="20"/>
        </w:rPr>
        <w:t>发言人1 答：是的，我们预计公司可以在已覆盖的国家中优化做强，选择合适时机进入其他市场以获取更大增长空间。从整个行业发展角度看，当前电商市场格局相对分散，本土平台市场份额较高，但全球化跨境电商平台正不断提升其市场份额。公司正在持续提升基础设施建设，增强网络稳定性和效率，以承载更多客户的新业务增量。同时，公司不断优化转运中心、车辆、分拣线等硬件设施和服务能力，有效对接跨境电商平台的需求，如提供拜托或本对本商业模式转化所需的物流服务。</w:t>
      </w:r>
    </w:p>
    <w:p>
      <w:r>
        <w:rPr>
          <w:rFonts w:ascii="等线(中文正文)" w:hAnsi="等线(中文正文)" w:cs="等线(中文正文)" w:eastAsia="等线(中文正文)"/>
          <w:b w:val="false"/>
          <w:i w:val="false"/>
          <w:sz w:val="20"/>
        </w:rPr>
        <w:t/>
      </w:r>
    </w:p>
    <w:p>
      <w:pPr>
        <w:pStyle w:val="ab"/>
      </w:pPr>
      <w:r>
        <w:t>发言人1 问：新市场的电商格局未来会如何演变？第三方物流平台的作用是什么？</w:t>
      </w:r>
    </w:p>
    <w:p>
      <w:r>
        <w:rPr>
          <w:rFonts w:ascii="等线(中文正文)" w:hAnsi="等线(中文正文)" w:cs="等线(中文正文)" w:eastAsia="等线(中文正文)"/>
          <w:b w:val="false"/>
          <w:i w:val="false"/>
          <w:sz w:val="20"/>
        </w:rPr>
        <w:t>发言人1 答：新市场的电商格局预计将向多强并立态势加速演进，第三方物流平台的优势将更加凸显。它们通过提供本土化运营能力帮助电商平台和卖家快速落地履约体系，参与市场竞争，同时通过规模化运营优化成本结构，在增量竞争中实现自身价值提升。</w:t>
      </w:r>
    </w:p>
    <w:p>
      <w:r>
        <w:rPr>
          <w:rFonts w:ascii="等线(中文正文)" w:hAnsi="等线(中文正文)" w:cs="等线(中文正文)" w:eastAsia="等线(中文正文)"/>
          <w:b w:val="false"/>
          <w:i w:val="false"/>
          <w:sz w:val="20"/>
        </w:rPr>
        <w:t/>
      </w:r>
    </w:p>
    <w:p>
      <w:pPr>
        <w:pStyle w:val="ab"/>
      </w:pPr>
      <w:r>
        <w:t>发言人1 问：公司如何通过与TTR等合作，在新市场包裹量上实现增长？</w:t>
      </w:r>
    </w:p>
    <w:p>
      <w:r>
        <w:rPr>
          <w:rFonts w:ascii="等线(中文正文)" w:hAnsi="等线(中文正文)" w:cs="等线(中文正文)" w:eastAsia="等线(中文正文)"/>
          <w:b w:val="false"/>
          <w:i w:val="false"/>
          <w:sz w:val="20"/>
        </w:rPr>
        <w:t>发言人1 答：公司与TTR等重要合作伙伴的合作关系不断加强，在2025年下半年及Q4，随着客户快速发展带来的电量业务增量，新市场的包裹量增速显著提升，达到了79.7%的激增态势。</w:t>
      </w:r>
    </w:p>
    <w:p>
      <w:r>
        <w:rPr>
          <w:rFonts w:ascii="等线(中文正文)" w:hAnsi="等线(中文正文)" w:cs="等线(中文正文)" w:eastAsia="等线(中文正文)"/>
          <w:b w:val="false"/>
          <w:i w:val="false"/>
          <w:sz w:val="20"/>
        </w:rPr>
        <w:t/>
      </w:r>
    </w:p>
    <w:p>
      <w:pPr>
        <w:pStyle w:val="ab"/>
      </w:pPr>
      <w:r>
        <w:t>发言人1 问：公司后续盈利增长点有哪些？</w:t>
      </w:r>
    </w:p>
    <w:p>
      <w:r>
        <w:rPr>
          <w:rFonts w:ascii="等线(中文正文)" w:hAnsi="等线(中文正文)" w:cs="等线(中文正文)" w:eastAsia="等线(中文正文)"/>
          <w:b w:val="false"/>
          <w:i w:val="false"/>
          <w:sz w:val="20"/>
        </w:rPr>
        <w:t>发言人1 答：公司预计随着新市场电商发展和自身运营效率提升，将在2025年下半年实现新市场的调整转正，并进入高增长阶段。东南亚市场的限量增速预计在2026到2028年分别达到60%、35%和25%，同时公司将继续采取降本让利策略保持单票效益稳定，新业务量预计在2026到2028年同比增长80%、60%和40%。</w:t>
      </w:r>
    </w:p>
    <w:p>
      <w:r>
        <w:rPr>
          <w:rFonts w:ascii="等线(中文正文)" w:hAnsi="等线(中文正文)" w:cs="等线(中文正文)" w:eastAsia="等线(中文正文)"/>
          <w:b w:val="false"/>
          <w:i w:val="false"/>
          <w:sz w:val="20"/>
        </w:rPr>
        <w:t/>
      </w:r>
    </w:p>
    <w:p>
      <w:pPr>
        <w:pStyle w:val="ab"/>
      </w:pPr>
      <w:r>
        <w:t>发言人1 问：基于以上假设，公司2026到2028年的每股收益预测及估值如何？</w:t>
      </w:r>
    </w:p>
    <w:p>
      <w:r>
        <w:rPr>
          <w:rFonts w:ascii="等线(中文正文)" w:hAnsi="等线(中文正文)" w:cs="等线(中文正文)" w:eastAsia="等线(中文正文)"/>
          <w:b w:val="false"/>
          <w:i w:val="false"/>
          <w:sz w:val="20"/>
        </w:rPr>
        <w:t>发言人1 答：预计公司2026到2028年的每股收益分别为0.06、0.08和0.11美元，复合增速有望达到37%。对应2026年的预测PE为0.6，明显低估了公司的高成长属性，从三年维度看，实际增长空间可达100%。</w:t>
      </w:r>
    </w:p>
    <w:p>
      <w:r>
        <w:rPr>
          <w:rFonts w:ascii="等线(中文正文)" w:hAnsi="等线(中文正文)" w:cs="等线(中文正文)" w:eastAsia="等线(中文正文)"/>
          <w:b w:val="false"/>
          <w:i w:val="false"/>
          <w:sz w:val="20"/>
        </w:rPr>
        <w:t/>
      </w:r>
    </w:p>
    <w:p>
      <w:pPr>
        <w:pStyle w:val="ab"/>
      </w:pPr>
      <w:r>
        <w:t>发言人1 问：公司业务开展过程中面临的主要风险有哪些？</w:t>
      </w:r>
    </w:p>
    <w:p>
      <w:r>
        <w:rPr>
          <w:rFonts w:ascii="等线(中文正文)" w:hAnsi="等线(中文正文)" w:cs="等线(中文正文)" w:eastAsia="等线(中文正文)"/>
          <w:b w:val="false"/>
          <w:i w:val="false"/>
          <w:sz w:val="20"/>
        </w:rPr>
        <w:t>发言人1 答：主要风险包括进入区域内的行业需求发展状况、价格竞争、政策变动以及突发的地缘局势变动导致的成本上涨无法覆盖等，这些都可能对公司整体盈利产生影响。</w:t>
      </w:r>
    </w:p>
    <w:p>
      <w:r>
        <w:rPr>
          <w:rFonts w:ascii="等线(中文正文)" w:hAnsi="等线(中文正文)" w:cs="等线(中文正文)" w:eastAsia="等线(中文正文)"/>
          <w:b w:val="false"/>
          <w:i w:val="false"/>
          <w:sz w:val="20"/>
        </w:rPr>
        <w:t/>
      </w:r>
    </w:p>
    <w:p>
      <w:pPr>
        <w:pStyle w:val="ab"/>
      </w:pPr>
      <w:r>
        <w:t>发言人1 问：极兔作为独立开放的全球电商赋能者，如何看待其发展前景？</w:t>
      </w:r>
    </w:p>
    <w:p>
      <w:r>
        <w:rPr>
          <w:rFonts w:ascii="等线(中文正文)" w:hAnsi="等线(中文正文)" w:cs="等线(中文正文)" w:eastAsia="等线(中文正文)"/>
          <w:b w:val="false"/>
          <w:i w:val="false"/>
          <w:sz w:val="20"/>
        </w:rPr>
        <w:t>发言人1 答：极兔有望借助电商全球化东风，通过极致项目的中国模式输出和技术验证，使其盈利进入高增长期。当前估值未能充分反映公司的高成长属性，长期来看具有翻倍增长的空间。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2026-04-19T15:32:20Z</dcterms:created>
  <dc:creator>Apache POI</dc:creator>
</cp:coreProperties>
</file>